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4"/>
      </w:pPr>
      <w:r/>
      <w:r/>
    </w:p>
    <w:p>
      <w:pPr>
        <w:rPr>
          <w:rFonts w:ascii="宋体" w:hAnsi="宋体" w:cs="宋体"/>
        </w:rPr>
      </w:pPr>
      <w:r/>
      <w:bookmarkStart w:id="0" w:name="EB57dd2a69e2b54b0cb3f5c2f03a1ab7bf"/>
      <w:r/>
      <w:bookmarkEnd w:id="0"/>
      <w:r/>
      <w:bookmarkStart w:id="1" w:name="EB3ace3d43b98b41779337deb808be6fa3"/>
      <w:r/>
      <w:bookmarkEnd w:id="1"/>
      <w:r/>
      <w:r/>
    </w:p>
    <w:p>
      <w:pPr>
        <w:rPr>
          <w:rFonts w:ascii="宋体" w:hAnsi="宋体" w:cs="宋体"/>
        </w:rPr>
      </w:pPr>
      <w:r>
        <w:rPr>
          <w:rFonts w:ascii="宋体" w:hAnsi="宋体" w:cs="宋体"/>
        </w:rPr>
      </w:r>
      <w:r/>
    </w:p>
    <w:p>
      <w:pPr>
        <w:jc w:val="center"/>
        <w:spacing w:before="120" w:after="120" w:line="360" w:lineRule="auto"/>
        <w:rPr>
          <w:rFonts w:ascii="宋体" w:hAnsi="宋体" w:cs="宋体"/>
          <w:b/>
          <w:sz w:val="84"/>
          <w:szCs w:val="24"/>
        </w:rPr>
      </w:pPr>
      <w:r>
        <w:rPr>
          <w:rFonts w:hint="eastAsia" w:ascii="宋体" w:hAnsi="宋体" w:cs="宋体"/>
          <w:b/>
          <w:sz w:val="84"/>
          <w:szCs w:val="24"/>
        </w:rPr>
        <w:t xml:space="preserve">招　标　文　件</w:t>
      </w:r>
      <w:r/>
    </w:p>
    <w:p>
      <w:pPr>
        <w:rPr>
          <w:rFonts w:ascii="宋体" w:hAnsi="宋体" w:cs="宋体"/>
          <w:b/>
          <w:sz w:val="30"/>
          <w:szCs w:val="30"/>
        </w:rPr>
      </w:pPr>
      <w:r>
        <w:rPr>
          <w:rFonts w:ascii="宋体" w:hAnsi="宋体" w:cs="宋体"/>
          <w:b/>
          <w:sz w:val="30"/>
          <w:szCs w:val="30"/>
        </w:rPr>
      </w:r>
      <w:r/>
    </w:p>
    <w:p>
      <w:pPr>
        <w:rPr>
          <w:rFonts w:ascii="宋体" w:hAnsi="宋体" w:cs="宋体"/>
          <w:b/>
          <w:sz w:val="30"/>
          <w:szCs w:val="30"/>
        </w:rPr>
      </w:pPr>
      <w:r>
        <w:rPr>
          <w:rFonts w:ascii="宋体" w:hAnsi="宋体" w:cs="宋体"/>
          <w:b/>
          <w:sz w:val="30"/>
          <w:szCs w:val="30"/>
        </w:rPr>
      </w:r>
      <w:r/>
    </w:p>
    <w:p>
      <w:pPr>
        <w:ind w:firstLine="1946"/>
        <w:rPr>
          <w:rFonts w:hint="eastAsia" w:ascii="宋体" w:hAnsi="宋体" w:eastAsia="宋体" w:cs="宋体"/>
          <w:b/>
          <w:sz w:val="30"/>
          <w:szCs w:val="30"/>
          <w:lang w:eastAsia="zh-CN"/>
        </w:rPr>
      </w:pPr>
      <w:r>
        <w:rPr>
          <w:rFonts w:hint="eastAsia" w:ascii="宋体" w:hAnsi="宋体" w:cs="宋体"/>
          <w:b/>
          <w:sz w:val="30"/>
          <w:szCs w:val="30"/>
        </w:rPr>
        <w:t xml:space="preserve">项目名称：</w:t>
      </w:r>
      <w:r>
        <w:rPr>
          <w:rFonts w:hint="eastAsia" w:ascii="宋体" w:hAnsi="宋体" w:cs="宋体"/>
          <w:b/>
          <w:sz w:val="30"/>
          <w:szCs w:val="30"/>
          <w:lang w:eastAsia="zh-CN"/>
        </w:rPr>
        <w:t xml:space="preserve">“楚鹰”警航应用升级项目</w:t>
      </w:r>
      <w:r/>
    </w:p>
    <w:p>
      <w:pPr>
        <w:ind w:firstLine="1506"/>
        <w:rPr>
          <w:rFonts w:ascii="宋体" w:hAnsi="宋体" w:cs="宋体"/>
          <w:b/>
          <w:sz w:val="30"/>
          <w:szCs w:val="30"/>
        </w:rPr>
      </w:pPr>
      <w:r>
        <w:rPr>
          <w:rFonts w:ascii="宋体" w:hAnsi="宋体" w:cs="宋体"/>
          <w:b/>
          <w:sz w:val="30"/>
          <w:szCs w:val="30"/>
        </w:rPr>
      </w:r>
      <w:r/>
    </w:p>
    <w:p>
      <w:pPr>
        <w:ind w:firstLine="1946"/>
        <w:rPr>
          <w:rFonts w:hint="eastAsia" w:ascii="宋体" w:hAnsi="宋体" w:eastAsia="宋体" w:cs="宋体"/>
          <w:b/>
          <w:sz w:val="30"/>
          <w:szCs w:val="30"/>
          <w:lang w:eastAsia="zh-CN"/>
        </w:rPr>
      </w:pPr>
      <w:r>
        <w:rPr>
          <w:rFonts w:hint="eastAsia" w:ascii="宋体" w:hAnsi="宋体" w:cs="宋体"/>
          <w:b/>
          <w:sz w:val="30"/>
          <w:szCs w:val="30"/>
        </w:rPr>
        <w:t xml:space="preserve">项目编号：</w:t>
      </w:r>
      <w:r>
        <w:rPr>
          <w:rFonts w:hint="eastAsia" w:ascii="宋体" w:hAnsi="宋体" w:cs="宋体"/>
          <w:b/>
          <w:sz w:val="30"/>
          <w:szCs w:val="30"/>
          <w:lang w:eastAsia="zh-CN"/>
        </w:rPr>
        <w:t xml:space="preserve">JSZC-321300-SQTY-G2025-0026</w:t>
      </w:r>
      <w:r/>
    </w:p>
    <w:p>
      <w:pPr>
        <w:ind w:left="2800" w:hanging="2800"/>
        <w:rPr>
          <w:rFonts w:ascii="宋体" w:hAnsi="宋体" w:cs="宋体"/>
          <w:sz w:val="28"/>
          <w:szCs w:val="28"/>
        </w:rPr>
      </w:pPr>
      <w:r>
        <w:rPr>
          <w:rFonts w:ascii="宋体" w:hAnsi="宋体" w:cs="宋体"/>
          <w:sz w:val="28"/>
          <w:szCs w:val="28"/>
        </w:rPr>
      </w:r>
      <w:r/>
    </w:p>
    <w:p>
      <w:pPr>
        <w:ind w:left="2800" w:hanging="2800"/>
        <w:rPr>
          <w:rFonts w:ascii="宋体" w:hAnsi="宋体" w:cs="宋体"/>
          <w:b/>
          <w:sz w:val="28"/>
          <w:szCs w:val="28"/>
        </w:rPr>
      </w:pPr>
      <w:r>
        <w:rPr>
          <w:rFonts w:ascii="宋体" w:hAnsi="宋体" w:cs="宋体"/>
          <w:b/>
          <w:sz w:val="28"/>
          <w:szCs w:val="28"/>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tbl>
      <w:tblPr>
        <w:tblStyle w:val="748"/>
        <w:tblpPr w:horzAnchor="page" w:tblpX="2413" w:vertAnchor="text" w:tblpY="466"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1158"/>
        </w:trPr>
        <w:tc>
          <w:tcPr>
            <w:tcBorders>
              <w:top w:val="none" w:color="000000" w:sz="4" w:space="0"/>
              <w:left w:val="none" w:color="000000" w:sz="4" w:space="0"/>
              <w:bottom w:val="none" w:color="000000" w:sz="4" w:space="0"/>
              <w:right w:val="none" w:color="000000" w:sz="4" w:space="0"/>
            </w:tcBorders>
            <w:tcW w:w="2675" w:type="dxa"/>
            <w:vAlign w:val="center"/>
            <w:textDirection w:val="lrTb"/>
            <w:noWrap/>
          </w:tcPr>
          <w:p>
            <w:pPr>
              <w:jc w:val="left"/>
              <w:spacing w:line="500" w:lineRule="exact"/>
              <w:rPr>
                <w:rFonts w:ascii="宋体" w:hAnsi="宋体" w:cs="宋体"/>
                <w:sz w:val="24"/>
                <w:szCs w:val="24"/>
              </w:rPr>
            </w:pPr>
            <w:r>
              <w:rPr>
                <w:rFonts w:hint="eastAsia" w:ascii="宋体" w:hAnsi="宋体" w:cs="宋体"/>
                <w:b/>
                <w:bCs/>
                <w:spacing w:val="45"/>
                <w:sz w:val="32"/>
                <w:szCs w:val="24"/>
              </w:rPr>
              <w:t xml:space="preserve">采  购 人</w:t>
            </w:r>
            <w:r>
              <w:rPr>
                <w:rFonts w:hint="eastAsia" w:ascii="宋体" w:hAnsi="宋体" w:cs="宋体"/>
                <w:b/>
                <w:bCs/>
                <w:spacing w:val="1"/>
                <w:sz w:val="32"/>
                <w:szCs w:val="24"/>
              </w:rPr>
              <w:t xml:space="preserve">：</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tcPr>
          <w:p>
            <w:pPr>
              <w:jc w:val="left"/>
              <w:spacing w:line="500" w:lineRule="exact"/>
              <w:rPr>
                <w:rFonts w:hint="eastAsia" w:ascii="宋体" w:hAnsi="宋体" w:cs="宋体"/>
                <w:b/>
                <w:sz w:val="30"/>
                <w:szCs w:val="30"/>
              </w:rPr>
            </w:pPr>
            <w:r>
              <w:rPr>
                <w:rFonts w:hint="eastAsia" w:ascii="宋体" w:hAnsi="宋体" w:cs="宋体"/>
                <w:b/>
                <w:sz w:val="30"/>
                <w:szCs w:val="30"/>
              </w:rPr>
              <w:t xml:space="preserve">宿迁市公安局</w:t>
            </w:r>
            <w:r/>
          </w:p>
          <w:p>
            <w:pPr>
              <w:jc w:val="left"/>
              <w:spacing w:line="500" w:lineRule="exact"/>
              <w:rPr>
                <w:rFonts w:hint="eastAsia" w:ascii="宋体" w:hAnsi="宋体" w:cs="宋体"/>
                <w:b/>
                <w:sz w:val="30"/>
                <w:szCs w:val="30"/>
              </w:rPr>
            </w:pPr>
            <w:r>
              <w:rPr>
                <w:rFonts w:hint="eastAsia" w:ascii="宋体" w:hAnsi="宋体" w:cs="宋体"/>
                <w:b/>
                <w:sz w:val="30"/>
                <w:szCs w:val="30"/>
              </w:rPr>
              <w:t xml:space="preserve">宿迁市</w:t>
            </w:r>
            <w:r>
              <w:rPr>
                <w:rFonts w:hint="eastAsia" w:ascii="宋体" w:hAnsi="宋体" w:cs="宋体"/>
                <w:b/>
                <w:bCs/>
                <w:sz w:val="32"/>
              </w:rPr>
              <w:t xml:space="preserve">楚润数据集团有限公司</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tcPr>
          <w:p>
            <w:pPr>
              <w:jc w:val="left"/>
              <w:spacing w:line="500" w:lineRule="exact"/>
              <w:rPr>
                <w:rFonts w:ascii="宋体" w:hAnsi="宋体" w:cs="宋体"/>
                <w:b/>
                <w:bCs/>
                <w:spacing w:val="45"/>
                <w:sz w:val="32"/>
                <w:szCs w:val="24"/>
              </w:rPr>
            </w:pPr>
            <w:r>
              <w:rPr>
                <w:rFonts w:hint="eastAsia" w:ascii="宋体" w:hAnsi="宋体" w:cs="宋体"/>
                <w:b/>
                <w:bCs/>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tcPr>
          <w:p>
            <w:pPr>
              <w:jc w:val="left"/>
              <w:spacing w:line="500" w:lineRule="exact"/>
              <w:rPr>
                <w:rFonts w:ascii="宋体" w:hAnsi="宋体" w:cs="宋体"/>
                <w:sz w:val="24"/>
                <w:szCs w:val="24"/>
                <w:highlight w:val="yellow"/>
              </w:rPr>
            </w:pPr>
            <w:r>
              <w:rPr>
                <w:rFonts w:hint="eastAsia" w:ascii="宋体" w:hAnsi="宋体" w:cs="宋体"/>
                <w:b/>
                <w:sz w:val="30"/>
                <w:szCs w:val="30"/>
              </w:rPr>
              <w:t xml:space="preserve">宿迁泰元建设管理咨询有限公司</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tcPr>
          <w:p>
            <w:pPr>
              <w:jc w:val="left"/>
              <w:spacing w:line="500" w:lineRule="exact"/>
              <w:rPr>
                <w:rFonts w:ascii="宋体" w:hAnsi="宋体" w:cs="宋体"/>
                <w:b/>
                <w:sz w:val="30"/>
                <w:szCs w:val="30"/>
              </w:rPr>
            </w:pPr>
            <w:r>
              <w:rPr>
                <w:rFonts w:hint="eastAsia" w:ascii="宋体" w:hAnsi="宋体" w:cs="宋体"/>
                <w:b/>
                <w:sz w:val="30"/>
                <w:szCs w:val="30"/>
              </w:rPr>
              <w:t xml:space="preserve">日         期：</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tcPr>
          <w:p>
            <w:pPr>
              <w:jc w:val="left"/>
              <w:spacing w:line="500" w:lineRule="exact"/>
              <w:rPr>
                <w:rFonts w:hint="default" w:ascii="宋体" w:hAnsi="宋体" w:eastAsia="宋体" w:cs="宋体"/>
                <w:b/>
                <w:sz w:val="30"/>
                <w:szCs w:val="30"/>
                <w:lang w:val="en-US" w:eastAsia="zh-CN"/>
              </w:rPr>
            </w:pPr>
            <w:r>
              <w:rPr>
                <w:rFonts w:hint="eastAsia" w:ascii="宋体" w:hAnsi="宋体" w:cs="宋体"/>
                <w:b/>
                <w:sz w:val="30"/>
                <w:szCs w:val="30"/>
              </w:rPr>
              <w:t xml:space="preserve">2025年</w:t>
            </w:r>
            <w:r>
              <w:rPr>
                <w:rFonts w:hint="eastAsia" w:ascii="宋体" w:hAnsi="宋体" w:cs="宋体"/>
                <w:b/>
                <w:sz w:val="30"/>
                <w:szCs w:val="30"/>
                <w:lang w:val="en-US" w:eastAsia="zh-CN"/>
              </w:rPr>
              <w:t xml:space="preserve">12</w:t>
            </w:r>
            <w:r>
              <w:rPr>
                <w:rFonts w:hint="eastAsia" w:ascii="宋体" w:hAnsi="宋体" w:cs="宋体"/>
                <w:b/>
                <w:sz w:val="30"/>
                <w:szCs w:val="30"/>
              </w:rPr>
              <w:t xml:space="preserve">月</w:t>
            </w:r>
            <w:r>
              <w:rPr>
                <w:rFonts w:hint="eastAsia" w:ascii="宋体" w:hAnsi="宋体" w:cs="宋体"/>
                <w:b/>
                <w:sz w:val="30"/>
                <w:szCs w:val="30"/>
                <w:lang w:val="en-US" w:eastAsia="zh-CN"/>
              </w:rPr>
              <w:t xml:space="preserve">30日</w:t>
            </w:r>
            <w:r/>
          </w:p>
        </w:tc>
      </w:tr>
    </w:tbl>
    <w:p>
      <w:pPr>
        <w:jc w:val="left"/>
        <w:spacing w:line="360" w:lineRule="auto"/>
        <w:rPr>
          <w:rFonts w:ascii="宋体" w:hAnsi="宋体" w:cs="宋体"/>
          <w:sz w:val="24"/>
          <w:szCs w:val="24"/>
        </w:rPr>
      </w:pPr>
      <w:r>
        <w:rPr>
          <w:rFonts w:ascii="宋体" w:hAnsi="宋体" w:cs="宋体"/>
          <w:sz w:val="24"/>
          <w:szCs w:val="24"/>
        </w:rPr>
      </w:r>
      <w:r/>
    </w:p>
    <w:p>
      <w:pPr>
        <w:ind w:firstLine="964"/>
        <w:jc w:val="left"/>
        <w:spacing w:before="120" w:after="120" w:line="360" w:lineRule="auto"/>
        <w:rPr>
          <w:rFonts w:ascii="宋体" w:hAnsi="宋体" w:cs="宋体"/>
          <w:b/>
          <w:sz w:val="32"/>
          <w:szCs w:val="24"/>
        </w:rPr>
      </w:pPr>
      <w:r>
        <w:rPr>
          <w:rFonts w:ascii="宋体" w:hAnsi="宋体" w:cs="宋体"/>
          <w:b/>
          <w:sz w:val="32"/>
          <w:szCs w:val="24"/>
        </w:rPr>
      </w:r>
      <w:r/>
    </w:p>
    <w:p>
      <w:pPr>
        <w:jc w:val="center"/>
        <w:spacing w:before="120" w:after="120" w:line="360" w:lineRule="auto"/>
        <w:rPr>
          <w:rFonts w:ascii="宋体" w:hAnsi="宋体" w:cs="宋体"/>
          <w:b/>
          <w:sz w:val="32"/>
          <w:szCs w:val="24"/>
        </w:rPr>
      </w:pPr>
      <w:r>
        <w:rPr>
          <w:rFonts w:ascii="宋体" w:hAnsi="宋体" w:cs="宋体"/>
          <w:b/>
          <w:sz w:val="32"/>
          <w:szCs w:val="24"/>
        </w:rPr>
      </w:r>
      <w:r/>
    </w:p>
    <w:p>
      <w:pPr>
        <w:jc w:val="center"/>
        <w:spacing w:before="120" w:after="120" w:line="360" w:lineRule="auto"/>
        <w:rPr>
          <w:rFonts w:ascii="宋体" w:hAnsi="宋体" w:cs="宋体"/>
          <w:b/>
          <w:sz w:val="32"/>
          <w:szCs w:val="24"/>
        </w:rPr>
      </w:pPr>
      <w:r>
        <w:rPr>
          <w:rFonts w:ascii="宋体" w:hAnsi="宋体" w:cs="宋体"/>
          <w:b/>
          <w:sz w:val="32"/>
          <w:szCs w:val="24"/>
        </w:rPr>
      </w:r>
      <w:r/>
    </w:p>
    <w:p>
      <w:pPr>
        <w:jc w:val="center"/>
        <w:keepLines/>
        <w:keepNext/>
        <w:pageBreakBefore/>
        <w:rPr>
          <w:rFonts w:ascii="宋体" w:hAnsi="宋体" w:cs="宋体"/>
          <w:b/>
          <w:sz w:val="44"/>
          <w:szCs w:val="44"/>
        </w:rPr>
      </w:pPr>
      <w:r>
        <w:rPr>
          <w:rFonts w:hint="eastAsia" w:ascii="宋体" w:hAnsi="宋体" w:cs="宋体"/>
          <w:b/>
          <w:sz w:val="44"/>
          <w:szCs w:val="44"/>
        </w:rPr>
        <w:t xml:space="preserve">目 录</w:t>
      </w:r>
      <w:r/>
    </w:p>
    <w:p>
      <w:pPr>
        <w:pStyle w:val="772"/>
        <w:tabs>
          <w:tab w:val="right" w:pos="9185" w:leader="dot"/>
        </w:tabs>
        <w:rPr>
          <w:rFonts w:ascii="宋体" w:hAnsi="宋体" w:cs="宋体"/>
          <w:bCs w:val="0"/>
          <w:sz w:val="44"/>
          <w:szCs w:val="44"/>
        </w:rPr>
      </w:pPr>
      <w:r>
        <w:rPr>
          <w:rFonts w:ascii="宋体" w:hAnsi="宋体" w:cs="宋体"/>
          <w:bCs w:val="0"/>
          <w:sz w:val="44"/>
          <w:szCs w:val="44"/>
        </w:rPr>
      </w:r>
      <w:r/>
    </w:p>
    <w:p>
      <w:pPr>
        <w:pStyle w:val="772"/>
        <w:tabs>
          <w:tab w:val="right" w:pos="9185" w:leader="dot"/>
        </w:tabs>
        <w:rPr>
          <w:rFonts w:ascii="宋体" w:hAnsi="宋体" w:cs="宋体"/>
          <w:bCs w:val="0"/>
          <w:sz w:val="30"/>
          <w:szCs w:val="30"/>
        </w:rPr>
      </w:pPr>
      <w:r>
        <w:rPr>
          <w:rFonts w:hint="eastAsia" w:ascii="宋体" w:hAnsi="宋体" w:cs="宋体"/>
          <w:bCs w:val="0"/>
          <w:sz w:val="44"/>
          <w:szCs w:val="44"/>
        </w:rPr>
        <w:fldChar w:fldCharType="begin"/>
      </w:r>
      <w:r>
        <w:rPr>
          <w:rFonts w:hint="eastAsia" w:ascii="宋体" w:hAnsi="宋体" w:cs="宋体"/>
          <w:bCs w:val="0"/>
          <w:sz w:val="44"/>
          <w:szCs w:val="44"/>
        </w:rPr>
        <w:instrText xml:space="preserve">TOC \o "1-2" \h \u </w:instrText>
      </w:r>
      <w:r>
        <w:rPr>
          <w:rFonts w:hint="eastAsia" w:ascii="宋体" w:hAnsi="宋体" w:cs="宋体"/>
          <w:bCs w:val="0"/>
          <w:sz w:val="44"/>
          <w:szCs w:val="44"/>
        </w:rPr>
        <w:fldChar w:fldCharType="separate"/>
      </w:r>
      <w:r>
        <w:fldChar w:fldCharType="begin"/>
      </w:r>
      <w:r>
        <w:instrText xml:space="preserve"> HYPERLINK \l "_Toc21628" \o "#_Toc21628" </w:instrText>
      </w:r>
      <w:r>
        <w:fldChar w:fldCharType="separate"/>
      </w:r>
      <w:r>
        <w:rPr>
          <w:rFonts w:hint="eastAsia" w:ascii="宋体" w:hAnsi="宋体" w:cs="宋体"/>
          <w:bCs w:val="0"/>
          <w:sz w:val="30"/>
          <w:szCs w:val="30"/>
        </w:rPr>
        <w:t xml:space="preserve">第一章  投标邀请</w:t>
      </w:r>
      <w:r>
        <w:rPr>
          <w:rFonts w:hint="eastAsia" w:ascii="宋体" w:hAnsi="宋体" w:cs="宋体"/>
          <w:bCs w:val="0"/>
          <w:sz w:val="30"/>
          <w:szCs w:val="30"/>
        </w:rPr>
        <w:tab/>
      </w:r>
      <w:r>
        <w:rPr>
          <w:rFonts w:hint="eastAsia" w:ascii="宋体" w:hAnsi="宋体" w:cs="宋体"/>
          <w:bCs w:val="0"/>
          <w:sz w:val="30"/>
          <w:szCs w:val="30"/>
        </w:rPr>
        <w:fldChar w:fldCharType="begin"/>
      </w:r>
      <w:r>
        <w:rPr>
          <w:rFonts w:hint="eastAsia" w:ascii="宋体" w:hAnsi="宋体" w:cs="宋体"/>
          <w:bCs w:val="0"/>
          <w:sz w:val="30"/>
          <w:szCs w:val="30"/>
        </w:rPr>
        <w:instrText xml:space="preserve"> PAGEREF _Toc21628 \h </w:instrText>
      </w:r>
      <w:r>
        <w:rPr>
          <w:rFonts w:hint="eastAsia" w:ascii="宋体" w:hAnsi="宋体" w:cs="宋体"/>
          <w:bCs w:val="0"/>
          <w:sz w:val="30"/>
          <w:szCs w:val="30"/>
        </w:rPr>
        <w:fldChar w:fldCharType="separate"/>
      </w:r>
      <w:r>
        <w:rPr>
          <w:rFonts w:hint="eastAsia" w:ascii="宋体" w:hAnsi="宋体" w:cs="宋体"/>
          <w:bCs w:val="0"/>
          <w:sz w:val="30"/>
          <w:szCs w:val="30"/>
        </w:rPr>
        <w:t xml:space="preserve">3</w:t>
      </w:r>
      <w:r>
        <w:rPr>
          <w:rFonts w:hint="eastAsia" w:ascii="宋体" w:hAnsi="宋体" w:cs="宋体"/>
          <w:bCs w:val="0"/>
          <w:sz w:val="30"/>
          <w:szCs w:val="30"/>
        </w:rPr>
        <w:fldChar w:fldCharType="end"/>
      </w:r>
      <w:r>
        <w:rPr>
          <w:rFonts w:hint="eastAsia" w:ascii="宋体" w:hAnsi="宋体" w:cs="宋体"/>
          <w:bCs w:val="0"/>
          <w:sz w:val="30"/>
          <w:szCs w:val="30"/>
        </w:rPr>
        <w:fldChar w:fldCharType="end"/>
      </w:r>
      <w:r/>
    </w:p>
    <w:p>
      <w:pPr>
        <w:pStyle w:val="772"/>
        <w:tabs>
          <w:tab w:val="right" w:pos="9185" w:leader="dot"/>
        </w:tabs>
        <w:rPr>
          <w:rFonts w:ascii="宋体" w:hAnsi="宋体" w:cs="宋体"/>
          <w:bCs w:val="0"/>
          <w:sz w:val="30"/>
          <w:szCs w:val="30"/>
        </w:rPr>
      </w:pPr>
      <w:r>
        <w:fldChar w:fldCharType="begin"/>
      </w:r>
      <w:r>
        <w:instrText xml:space="preserve"> HYPERLINK \l "_Toc16734" \o "#_Toc16734" </w:instrText>
      </w:r>
      <w:r>
        <w:fldChar w:fldCharType="separate"/>
      </w:r>
      <w:r>
        <w:rPr>
          <w:rFonts w:hint="eastAsia" w:ascii="宋体" w:hAnsi="宋体" w:cs="宋体"/>
          <w:bCs w:val="0"/>
          <w:sz w:val="30"/>
          <w:szCs w:val="30"/>
        </w:rPr>
        <w:t xml:space="preserve">第二章  投标人须知</w:t>
      </w:r>
      <w:r>
        <w:rPr>
          <w:rFonts w:hint="eastAsia" w:ascii="宋体" w:hAnsi="宋体" w:cs="宋体"/>
          <w:bCs w:val="0"/>
          <w:sz w:val="30"/>
          <w:szCs w:val="30"/>
        </w:rPr>
        <w:tab/>
      </w:r>
      <w:r>
        <w:rPr>
          <w:rFonts w:hint="eastAsia" w:ascii="宋体" w:hAnsi="宋体" w:cs="宋体"/>
          <w:bCs w:val="0"/>
          <w:sz w:val="30"/>
          <w:szCs w:val="30"/>
        </w:rPr>
        <w:fldChar w:fldCharType="begin"/>
      </w:r>
      <w:r>
        <w:rPr>
          <w:rFonts w:hint="eastAsia" w:ascii="宋体" w:hAnsi="宋体" w:cs="宋体"/>
          <w:bCs w:val="0"/>
          <w:sz w:val="30"/>
          <w:szCs w:val="30"/>
        </w:rPr>
        <w:instrText xml:space="preserve"> PAGEREF _Toc16734 \h </w:instrText>
      </w:r>
      <w:r>
        <w:rPr>
          <w:rFonts w:hint="eastAsia" w:ascii="宋体" w:hAnsi="宋体" w:cs="宋体"/>
          <w:bCs w:val="0"/>
          <w:sz w:val="30"/>
          <w:szCs w:val="30"/>
        </w:rPr>
        <w:fldChar w:fldCharType="separate"/>
      </w:r>
      <w:r>
        <w:rPr>
          <w:rFonts w:hint="eastAsia" w:ascii="宋体" w:hAnsi="宋体" w:cs="宋体"/>
          <w:bCs w:val="0"/>
          <w:sz w:val="30"/>
          <w:szCs w:val="30"/>
        </w:rPr>
        <w:t xml:space="preserve">6</w:t>
      </w:r>
      <w:r>
        <w:rPr>
          <w:rFonts w:hint="eastAsia" w:ascii="宋体" w:hAnsi="宋体" w:cs="宋体"/>
          <w:bCs w:val="0"/>
          <w:sz w:val="30"/>
          <w:szCs w:val="30"/>
        </w:rPr>
        <w:fldChar w:fldCharType="end"/>
      </w:r>
      <w:r>
        <w:rPr>
          <w:rFonts w:hint="eastAsia" w:ascii="宋体" w:hAnsi="宋体" w:cs="宋体"/>
          <w:bCs w:val="0"/>
          <w:sz w:val="30"/>
          <w:szCs w:val="30"/>
        </w:rPr>
        <w:fldChar w:fldCharType="end"/>
      </w:r>
      <w:r/>
    </w:p>
    <w:p>
      <w:pPr>
        <w:pStyle w:val="772"/>
        <w:tabs>
          <w:tab w:val="right" w:pos="9185" w:leader="dot"/>
        </w:tabs>
        <w:rPr>
          <w:rFonts w:ascii="宋体" w:hAnsi="宋体" w:cs="宋体"/>
          <w:bCs w:val="0"/>
          <w:sz w:val="30"/>
          <w:szCs w:val="30"/>
        </w:rPr>
      </w:pPr>
      <w:r>
        <w:fldChar w:fldCharType="begin"/>
      </w:r>
      <w:r>
        <w:instrText xml:space="preserve"> HYPERLINK \l "_Toc15388" \o "#_Toc15388" </w:instrText>
      </w:r>
      <w:r>
        <w:fldChar w:fldCharType="separate"/>
      </w:r>
      <w:r>
        <w:rPr>
          <w:rFonts w:hint="eastAsia" w:ascii="宋体" w:hAnsi="宋体" w:cs="宋体"/>
          <w:bCs w:val="0"/>
          <w:sz w:val="30"/>
          <w:szCs w:val="30"/>
        </w:rPr>
        <w:t xml:space="preserve">第三章  资格审查及评标方法</w:t>
      </w:r>
      <w:r>
        <w:rPr>
          <w:rFonts w:hint="eastAsia" w:ascii="宋体" w:hAnsi="宋体" w:cs="宋体"/>
          <w:bCs w:val="0"/>
          <w:sz w:val="30"/>
          <w:szCs w:val="30"/>
        </w:rPr>
        <w:tab/>
      </w:r>
      <w:r>
        <w:rPr>
          <w:rFonts w:hint="eastAsia" w:ascii="宋体" w:hAnsi="宋体" w:cs="宋体"/>
          <w:bCs w:val="0"/>
          <w:sz w:val="30"/>
          <w:szCs w:val="30"/>
        </w:rPr>
        <w:fldChar w:fldCharType="begin"/>
      </w:r>
      <w:r>
        <w:rPr>
          <w:rFonts w:hint="eastAsia" w:ascii="宋体" w:hAnsi="宋体" w:cs="宋体"/>
          <w:bCs w:val="0"/>
          <w:sz w:val="30"/>
          <w:szCs w:val="30"/>
        </w:rPr>
        <w:instrText xml:space="preserve"> PAGEREF _Toc15388 \h </w:instrText>
      </w:r>
      <w:r>
        <w:rPr>
          <w:rFonts w:hint="eastAsia" w:ascii="宋体" w:hAnsi="宋体" w:cs="宋体"/>
          <w:bCs w:val="0"/>
          <w:sz w:val="30"/>
          <w:szCs w:val="30"/>
        </w:rPr>
        <w:fldChar w:fldCharType="separate"/>
      </w:r>
      <w:r>
        <w:rPr>
          <w:rFonts w:hint="eastAsia" w:ascii="宋体" w:hAnsi="宋体" w:cs="宋体"/>
          <w:bCs w:val="0"/>
          <w:sz w:val="30"/>
          <w:szCs w:val="30"/>
        </w:rPr>
        <w:t xml:space="preserve">20</w:t>
      </w:r>
      <w:r>
        <w:rPr>
          <w:rFonts w:hint="eastAsia" w:ascii="宋体" w:hAnsi="宋体" w:cs="宋体"/>
          <w:bCs w:val="0"/>
          <w:sz w:val="30"/>
          <w:szCs w:val="30"/>
        </w:rPr>
        <w:fldChar w:fldCharType="end"/>
      </w:r>
      <w:r>
        <w:rPr>
          <w:rFonts w:hint="eastAsia" w:ascii="宋体" w:hAnsi="宋体" w:cs="宋体"/>
          <w:bCs w:val="0"/>
          <w:sz w:val="30"/>
          <w:szCs w:val="30"/>
        </w:rPr>
        <w:fldChar w:fldCharType="end"/>
      </w:r>
      <w:r/>
    </w:p>
    <w:p>
      <w:pPr>
        <w:pStyle w:val="772"/>
        <w:tabs>
          <w:tab w:val="right" w:pos="9185" w:leader="dot"/>
        </w:tabs>
        <w:rPr>
          <w:rFonts w:ascii="宋体" w:hAnsi="宋体" w:cs="宋体"/>
          <w:bCs w:val="0"/>
          <w:sz w:val="30"/>
          <w:szCs w:val="30"/>
        </w:rPr>
      </w:pPr>
      <w:r>
        <w:fldChar w:fldCharType="begin"/>
      </w:r>
      <w:r>
        <w:instrText xml:space="preserve"> HYPERLINK \l "_Toc28894" \o "#_Toc28894" </w:instrText>
      </w:r>
      <w:r>
        <w:fldChar w:fldCharType="separate"/>
      </w:r>
      <w:r>
        <w:rPr>
          <w:rFonts w:hint="eastAsia" w:ascii="宋体" w:hAnsi="宋体" w:cs="宋体"/>
          <w:bCs w:val="0"/>
          <w:sz w:val="30"/>
          <w:szCs w:val="30"/>
        </w:rPr>
        <w:t xml:space="preserve">第四章  采购需求</w:t>
      </w:r>
      <w:r>
        <w:rPr>
          <w:rFonts w:hint="eastAsia" w:ascii="宋体" w:hAnsi="宋体" w:cs="宋体"/>
          <w:bCs w:val="0"/>
          <w:sz w:val="30"/>
          <w:szCs w:val="30"/>
        </w:rPr>
        <w:tab/>
      </w:r>
      <w:r>
        <w:rPr>
          <w:rFonts w:hint="eastAsia" w:ascii="宋体" w:hAnsi="宋体" w:cs="宋体"/>
          <w:bCs w:val="0"/>
          <w:sz w:val="30"/>
          <w:szCs w:val="30"/>
        </w:rPr>
        <w:fldChar w:fldCharType="begin"/>
      </w:r>
      <w:r>
        <w:rPr>
          <w:rFonts w:hint="eastAsia" w:ascii="宋体" w:hAnsi="宋体" w:cs="宋体"/>
          <w:bCs w:val="0"/>
          <w:sz w:val="30"/>
          <w:szCs w:val="30"/>
        </w:rPr>
        <w:instrText xml:space="preserve"> PAGEREF _Toc28894 \h </w:instrText>
      </w:r>
      <w:r>
        <w:rPr>
          <w:rFonts w:hint="eastAsia" w:ascii="宋体" w:hAnsi="宋体" w:cs="宋体"/>
          <w:bCs w:val="0"/>
          <w:sz w:val="30"/>
          <w:szCs w:val="30"/>
        </w:rPr>
        <w:fldChar w:fldCharType="separate"/>
      </w:r>
      <w:r>
        <w:rPr>
          <w:rFonts w:hint="eastAsia" w:ascii="宋体" w:hAnsi="宋体" w:cs="宋体"/>
          <w:bCs w:val="0"/>
          <w:sz w:val="30"/>
          <w:szCs w:val="30"/>
        </w:rPr>
        <w:t xml:space="preserve">23</w:t>
      </w:r>
      <w:r>
        <w:rPr>
          <w:rFonts w:hint="eastAsia" w:ascii="宋体" w:hAnsi="宋体" w:cs="宋体"/>
          <w:bCs w:val="0"/>
          <w:sz w:val="30"/>
          <w:szCs w:val="30"/>
        </w:rPr>
        <w:fldChar w:fldCharType="end"/>
      </w:r>
      <w:r>
        <w:rPr>
          <w:rFonts w:hint="eastAsia" w:ascii="宋体" w:hAnsi="宋体" w:cs="宋体"/>
          <w:bCs w:val="0"/>
          <w:sz w:val="30"/>
          <w:szCs w:val="30"/>
        </w:rPr>
        <w:fldChar w:fldCharType="end"/>
      </w:r>
      <w:r/>
    </w:p>
    <w:p>
      <w:pPr>
        <w:pStyle w:val="772"/>
        <w:tabs>
          <w:tab w:val="right" w:pos="9185" w:leader="dot"/>
        </w:tabs>
        <w:rPr>
          <w:rFonts w:ascii="宋体" w:hAnsi="宋体" w:cs="宋体"/>
          <w:bCs w:val="0"/>
          <w:sz w:val="30"/>
          <w:szCs w:val="30"/>
        </w:rPr>
      </w:pPr>
      <w:r>
        <w:fldChar w:fldCharType="begin"/>
      </w:r>
      <w:r>
        <w:instrText xml:space="preserve"> HYPERLINK \l "_Toc24039" \o "#_Toc24039" </w:instrText>
      </w:r>
      <w:r>
        <w:fldChar w:fldCharType="separate"/>
      </w:r>
      <w:r>
        <w:rPr>
          <w:rFonts w:hint="eastAsia" w:ascii="宋体" w:hAnsi="宋体" w:cs="宋体"/>
          <w:bCs w:val="0"/>
          <w:sz w:val="30"/>
          <w:szCs w:val="30"/>
        </w:rPr>
        <w:t xml:space="preserve">第五章  合同文本</w:t>
      </w:r>
      <w:r>
        <w:rPr>
          <w:rFonts w:hint="eastAsia" w:ascii="宋体" w:hAnsi="宋体" w:cs="宋体"/>
          <w:bCs w:val="0"/>
          <w:sz w:val="30"/>
          <w:szCs w:val="30"/>
        </w:rPr>
        <w:tab/>
      </w:r>
      <w:r>
        <w:rPr>
          <w:rFonts w:hint="eastAsia" w:ascii="宋体" w:hAnsi="宋体" w:cs="宋体"/>
          <w:bCs w:val="0"/>
          <w:sz w:val="30"/>
          <w:szCs w:val="30"/>
        </w:rPr>
        <w:fldChar w:fldCharType="begin"/>
      </w:r>
      <w:r>
        <w:rPr>
          <w:rFonts w:hint="eastAsia" w:ascii="宋体" w:hAnsi="宋体" w:cs="宋体"/>
          <w:bCs w:val="0"/>
          <w:sz w:val="30"/>
          <w:szCs w:val="30"/>
        </w:rPr>
        <w:instrText xml:space="preserve"> PAGEREF _Toc24039 \h </w:instrText>
      </w:r>
      <w:r>
        <w:rPr>
          <w:rFonts w:hint="eastAsia" w:ascii="宋体" w:hAnsi="宋体" w:cs="宋体"/>
          <w:bCs w:val="0"/>
          <w:sz w:val="30"/>
          <w:szCs w:val="30"/>
        </w:rPr>
        <w:fldChar w:fldCharType="separate"/>
      </w:r>
      <w:r>
        <w:rPr>
          <w:rFonts w:hint="eastAsia" w:ascii="宋体" w:hAnsi="宋体" w:cs="宋体"/>
          <w:bCs w:val="0"/>
          <w:sz w:val="30"/>
          <w:szCs w:val="30"/>
        </w:rPr>
        <w:t xml:space="preserve">39</w:t>
      </w:r>
      <w:r>
        <w:rPr>
          <w:rFonts w:hint="eastAsia" w:ascii="宋体" w:hAnsi="宋体" w:cs="宋体"/>
          <w:bCs w:val="0"/>
          <w:sz w:val="30"/>
          <w:szCs w:val="30"/>
        </w:rPr>
        <w:fldChar w:fldCharType="end"/>
      </w:r>
      <w:r>
        <w:rPr>
          <w:rFonts w:hint="eastAsia" w:ascii="宋体" w:hAnsi="宋体" w:cs="宋体"/>
          <w:bCs w:val="0"/>
          <w:sz w:val="30"/>
          <w:szCs w:val="30"/>
        </w:rPr>
        <w:fldChar w:fldCharType="end"/>
      </w:r>
      <w:r/>
    </w:p>
    <w:p>
      <w:pPr>
        <w:pStyle w:val="772"/>
        <w:tabs>
          <w:tab w:val="right" w:pos="9185" w:leader="dot"/>
        </w:tabs>
        <w:rPr>
          <w:rFonts w:ascii="宋体" w:hAnsi="宋体" w:cs="宋体"/>
          <w:bCs w:val="0"/>
          <w:sz w:val="30"/>
          <w:szCs w:val="30"/>
        </w:rPr>
      </w:pPr>
      <w:r>
        <w:fldChar w:fldCharType="begin"/>
      </w:r>
      <w:r>
        <w:instrText xml:space="preserve"> HYPERLINK \l "_Toc6859" \o "#_Toc6859" </w:instrText>
      </w:r>
      <w:r>
        <w:fldChar w:fldCharType="separate"/>
      </w:r>
      <w:r>
        <w:rPr>
          <w:rFonts w:hint="eastAsia" w:ascii="宋体" w:hAnsi="宋体" w:cs="宋体"/>
          <w:bCs w:val="0"/>
          <w:sz w:val="30"/>
          <w:szCs w:val="30"/>
        </w:rPr>
        <w:t xml:space="preserve">第六章  投标文件格式</w:t>
      </w:r>
      <w:r>
        <w:rPr>
          <w:rFonts w:hint="eastAsia" w:ascii="宋体" w:hAnsi="宋体" w:cs="宋体"/>
          <w:bCs w:val="0"/>
          <w:sz w:val="30"/>
          <w:szCs w:val="30"/>
        </w:rPr>
        <w:tab/>
      </w:r>
      <w:r>
        <w:rPr>
          <w:rFonts w:hint="eastAsia" w:ascii="宋体" w:hAnsi="宋体" w:cs="宋体"/>
          <w:bCs w:val="0"/>
          <w:sz w:val="30"/>
          <w:szCs w:val="30"/>
        </w:rPr>
        <w:fldChar w:fldCharType="begin"/>
      </w:r>
      <w:r>
        <w:rPr>
          <w:rFonts w:hint="eastAsia" w:ascii="宋体" w:hAnsi="宋体" w:cs="宋体"/>
          <w:bCs w:val="0"/>
          <w:sz w:val="30"/>
          <w:szCs w:val="30"/>
        </w:rPr>
        <w:instrText xml:space="preserve"> PAGEREF _Toc6859 \h </w:instrText>
      </w:r>
      <w:r>
        <w:rPr>
          <w:rFonts w:hint="eastAsia" w:ascii="宋体" w:hAnsi="宋体" w:cs="宋体"/>
          <w:bCs w:val="0"/>
          <w:sz w:val="30"/>
          <w:szCs w:val="30"/>
        </w:rPr>
        <w:fldChar w:fldCharType="separate"/>
      </w:r>
      <w:r>
        <w:rPr>
          <w:rFonts w:hint="eastAsia" w:ascii="宋体" w:hAnsi="宋体" w:cs="宋体"/>
          <w:bCs w:val="0"/>
          <w:sz w:val="30"/>
          <w:szCs w:val="30"/>
        </w:rPr>
        <w:t xml:space="preserve">50</w:t>
      </w:r>
      <w:r>
        <w:rPr>
          <w:rFonts w:hint="eastAsia" w:ascii="宋体" w:hAnsi="宋体" w:cs="宋体"/>
          <w:bCs w:val="0"/>
          <w:sz w:val="30"/>
          <w:szCs w:val="30"/>
        </w:rPr>
        <w:fldChar w:fldCharType="end"/>
      </w:r>
      <w:r>
        <w:rPr>
          <w:rFonts w:hint="eastAsia" w:ascii="宋体" w:hAnsi="宋体" w:cs="宋体"/>
          <w:bCs w:val="0"/>
          <w:sz w:val="30"/>
          <w:szCs w:val="30"/>
        </w:rPr>
        <w:fldChar w:fldCharType="end"/>
      </w:r>
      <w:r/>
    </w:p>
    <w:p>
      <w:pPr>
        <w:pStyle w:val="780"/>
        <w:tabs>
          <w:tab w:val="right" w:pos="9185" w:leader="dot"/>
        </w:tabs>
        <w:rPr>
          <w:rFonts w:ascii="宋体" w:hAnsi="宋体" w:cs="宋体"/>
          <w:b/>
        </w:rPr>
      </w:pPr>
      <w:r>
        <w:rPr>
          <w:rFonts w:hint="eastAsia" w:ascii="宋体" w:hAnsi="宋体" w:cs="宋体"/>
          <w:b/>
          <w:szCs w:val="44"/>
        </w:rPr>
        <w:fldChar w:fldCharType="end"/>
      </w:r>
      <w:r/>
    </w:p>
    <w:p>
      <w:pPr>
        <w:jc w:val="center"/>
        <w:keepLines/>
        <w:keepNext/>
        <w:pageBreakBefore/>
        <w:rPr>
          <w:rFonts w:ascii="宋体" w:hAnsi="宋体" w:cs="宋体"/>
          <w:b/>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720" w:equalWidth="1"/>
          <w:docGrid w:linePitch="360"/>
        </w:sectPr>
        <w:outlineLvl w:val="0"/>
      </w:pPr>
      <w:r/>
      <w:bookmarkStart w:id="2" w:name="_Toc81575152"/>
      <w:r/>
      <w:bookmarkStart w:id="3" w:name="_Toc81575189"/>
      <w:r/>
      <w:r/>
    </w:p>
    <w:p>
      <w:pPr>
        <w:pStyle w:val="738"/>
        <w:jc w:val="center"/>
        <w:spacing w:before="200"/>
        <w:rPr>
          <w:rFonts w:hint="eastAsia" w:ascii="仿宋" w:hAnsi="仿宋" w:eastAsia="仿宋" w:cs="仿宋"/>
          <w:sz w:val="44"/>
        </w:rPr>
      </w:pPr>
      <w:r/>
      <w:bookmarkStart w:id="4" w:name="_Toc25722"/>
      <w:r/>
      <w:bookmarkStart w:id="5" w:name="_Toc30943"/>
      <w:r/>
      <w:bookmarkStart w:id="6" w:name="_Toc30613"/>
      <w:r/>
      <w:bookmarkStart w:id="7" w:name="_Toc21628"/>
      <w:r/>
      <w:r/>
    </w:p>
    <w:p>
      <w:pPr>
        <w:pStyle w:val="738"/>
        <w:jc w:val="center"/>
        <w:spacing w:before="200"/>
        <w:rPr>
          <w:rFonts w:hint="eastAsia" w:ascii="仿宋" w:hAnsi="仿宋" w:eastAsia="仿宋" w:cs="仿宋"/>
          <w:sz w:val="44"/>
        </w:rPr>
      </w:pPr>
      <w:r>
        <w:rPr>
          <w:rFonts w:hint="eastAsia" w:ascii="仿宋" w:hAnsi="仿宋" w:eastAsia="仿宋" w:cs="仿宋"/>
          <w:sz w:val="44"/>
        </w:rPr>
      </w:r>
      <w:r/>
    </w:p>
    <w:p>
      <w:pPr>
        <w:pStyle w:val="738"/>
        <w:jc w:val="center"/>
        <w:spacing w:before="200"/>
        <w:rPr>
          <w:rFonts w:hint="eastAsia" w:ascii="仿宋" w:hAnsi="仿宋" w:eastAsia="仿宋" w:cs="仿宋"/>
          <w:sz w:val="44"/>
        </w:rPr>
      </w:pPr>
      <w:r>
        <w:rPr>
          <w:rFonts w:hint="eastAsia" w:ascii="仿宋" w:hAnsi="仿宋" w:eastAsia="仿宋" w:cs="仿宋"/>
          <w:sz w:val="44"/>
        </w:rPr>
      </w:r>
      <w:r/>
    </w:p>
    <w:p>
      <w:pPr>
        <w:pStyle w:val="738"/>
        <w:jc w:val="center"/>
        <w:spacing w:before="200"/>
        <w:rPr>
          <w:rFonts w:hint="eastAsia" w:ascii="仿宋" w:hAnsi="仿宋" w:eastAsia="仿宋" w:cs="仿宋"/>
          <w:sz w:val="44"/>
        </w:rPr>
      </w:pPr>
      <w:r>
        <w:rPr>
          <w:rFonts w:hint="eastAsia" w:ascii="仿宋" w:hAnsi="仿宋" w:eastAsia="仿宋" w:cs="仿宋"/>
          <w:sz w:val="44"/>
        </w:rPr>
      </w:r>
      <w:r/>
    </w:p>
    <w:p>
      <w:pPr>
        <w:pStyle w:val="738"/>
        <w:jc w:val="center"/>
        <w:spacing w:before="200"/>
        <w:rPr>
          <w:rFonts w:hint="eastAsia" w:ascii="仿宋" w:hAnsi="仿宋" w:eastAsia="仿宋" w:cs="仿宋"/>
          <w:sz w:val="44"/>
        </w:rPr>
      </w:pPr>
      <w:r>
        <w:rPr>
          <w:rFonts w:hint="eastAsia" w:ascii="仿宋" w:hAnsi="仿宋" w:eastAsia="仿宋" w:cs="仿宋"/>
          <w:sz w:val="44"/>
        </w:rPr>
      </w:r>
      <w:r/>
    </w:p>
    <w:p>
      <w:pPr>
        <w:pStyle w:val="738"/>
        <w:jc w:val="center"/>
        <w:spacing w:before="200"/>
        <w:rPr>
          <w:rFonts w:hint="eastAsia" w:ascii="仿宋" w:hAnsi="仿宋" w:eastAsia="仿宋" w:cs="仿宋"/>
          <w:sz w:val="44"/>
        </w:rPr>
      </w:pPr>
      <w:r>
        <w:rPr>
          <w:rFonts w:hint="eastAsia" w:ascii="仿宋" w:hAnsi="仿宋" w:eastAsia="仿宋" w:cs="仿宋"/>
          <w:sz w:val="44"/>
        </w:rPr>
      </w:r>
      <w:r/>
    </w:p>
    <w:p>
      <w:pPr>
        <w:pStyle w:val="738"/>
        <w:jc w:val="center"/>
        <w:spacing w:before="200"/>
        <w:rPr>
          <w:rFonts w:hint="eastAsia" w:ascii="仿宋" w:hAnsi="仿宋" w:eastAsia="仿宋" w:cs="仿宋"/>
          <w:sz w:val="44"/>
        </w:rPr>
      </w:pPr>
      <w:r>
        <w:rPr>
          <w:rFonts w:hint="eastAsia" w:ascii="仿宋" w:hAnsi="仿宋" w:eastAsia="仿宋" w:cs="仿宋"/>
          <w:sz w:val="44"/>
        </w:rPr>
      </w:r>
      <w:r/>
    </w:p>
    <w:p>
      <w:pPr>
        <w:pStyle w:val="738"/>
        <w:jc w:val="center"/>
        <w:spacing w:before="200"/>
        <w:rPr>
          <w:rFonts w:hint="eastAsia" w:ascii="仿宋" w:hAnsi="仿宋" w:eastAsia="仿宋" w:cs="仿宋"/>
          <w:sz w:val="44"/>
        </w:rPr>
      </w:pPr>
      <w:r>
        <w:rPr>
          <w:rFonts w:hint="eastAsia" w:ascii="仿宋" w:hAnsi="仿宋" w:eastAsia="仿宋" w:cs="仿宋"/>
          <w:sz w:val="44"/>
        </w:rPr>
      </w:r>
      <w:r/>
    </w:p>
    <w:p>
      <w:pPr>
        <w:pStyle w:val="738"/>
        <w:jc w:val="center"/>
        <w:spacing w:before="200"/>
        <w:rPr>
          <w:rFonts w:hint="eastAsia" w:ascii="仿宋" w:hAnsi="仿宋" w:eastAsia="仿宋" w:cs="仿宋"/>
          <w:sz w:val="44"/>
        </w:rPr>
      </w:pPr>
      <w:r>
        <w:rPr>
          <w:rFonts w:hint="eastAsia" w:ascii="仿宋" w:hAnsi="仿宋" w:eastAsia="仿宋" w:cs="仿宋"/>
          <w:sz w:val="44"/>
        </w:rPr>
      </w:r>
      <w:r/>
    </w:p>
    <w:p>
      <w:pPr>
        <w:pStyle w:val="738"/>
        <w:jc w:val="center"/>
        <w:spacing w:before="200"/>
        <w:rPr>
          <w:rFonts w:hint="eastAsia" w:ascii="仿宋" w:hAnsi="仿宋" w:eastAsia="仿宋" w:cs="仿宋"/>
          <w:sz w:val="44"/>
        </w:rPr>
      </w:pPr>
      <w:r>
        <w:rPr>
          <w:rFonts w:hint="eastAsia" w:ascii="仿宋" w:hAnsi="仿宋" w:eastAsia="仿宋" w:cs="仿宋"/>
          <w:sz w:val="44"/>
        </w:rPr>
      </w:r>
      <w:r/>
    </w:p>
    <w:p>
      <w:pPr>
        <w:pStyle w:val="738"/>
        <w:jc w:val="center"/>
        <w:spacing w:before="200"/>
        <w:rPr>
          <w:rFonts w:hint="eastAsia" w:ascii="仿宋" w:hAnsi="仿宋" w:eastAsia="仿宋" w:cs="仿宋"/>
          <w:sz w:val="44"/>
        </w:rPr>
      </w:pPr>
      <w:r>
        <w:rPr>
          <w:rFonts w:hint="eastAsia" w:ascii="仿宋" w:hAnsi="仿宋" w:eastAsia="仿宋" w:cs="仿宋"/>
          <w:sz w:val="44"/>
        </w:rPr>
      </w:r>
      <w:r/>
    </w:p>
    <w:p>
      <w:pPr>
        <w:pStyle w:val="738"/>
        <w:jc w:val="center"/>
        <w:spacing w:before="200"/>
        <w:rPr>
          <w:rFonts w:hint="eastAsia" w:ascii="仿宋" w:hAnsi="仿宋" w:eastAsia="仿宋" w:cs="仿宋"/>
          <w:sz w:val="44"/>
        </w:rPr>
      </w:pPr>
      <w:r>
        <w:rPr>
          <w:rFonts w:hint="eastAsia" w:ascii="仿宋" w:hAnsi="仿宋" w:eastAsia="仿宋" w:cs="仿宋"/>
          <w:sz w:val="44"/>
        </w:rPr>
      </w:r>
      <w:r/>
    </w:p>
    <w:p>
      <w:pPr>
        <w:pStyle w:val="738"/>
        <w:jc w:val="center"/>
        <w:spacing w:before="200"/>
        <w:rPr>
          <w:rFonts w:hint="eastAsia" w:ascii="仿宋" w:hAnsi="仿宋" w:eastAsia="仿宋" w:cs="仿宋"/>
          <w:sz w:val="44"/>
        </w:rPr>
      </w:pPr>
      <w:r>
        <w:rPr>
          <w:rFonts w:hint="eastAsia" w:ascii="仿宋" w:hAnsi="仿宋" w:eastAsia="仿宋" w:cs="仿宋"/>
          <w:sz w:val="44"/>
        </w:rPr>
        <w:t xml:space="preserve">第一章  投标邀请</w:t>
      </w:r>
      <w:bookmarkEnd w:id="2"/>
      <w:r/>
      <w:bookmarkEnd w:id="3"/>
      <w:r/>
      <w:bookmarkEnd w:id="4"/>
      <w:r/>
      <w:bookmarkEnd w:id="5"/>
      <w:r/>
      <w:bookmarkEnd w:id="6"/>
      <w:r/>
      <w:bookmarkEnd w:id="7"/>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受</w:t>
      </w:r>
      <w:r>
        <w:rPr>
          <w:rFonts w:hint="eastAsia" w:ascii="仿宋" w:hAnsi="仿宋" w:eastAsia="仿宋" w:cs="仿宋"/>
          <w:sz w:val="24"/>
          <w:szCs w:val="24"/>
          <w:u w:val="single"/>
        </w:rPr>
        <w:t xml:space="preserve">宿迁市公安局</w:t>
      </w:r>
      <w:r>
        <w:rPr>
          <w:rFonts w:hint="eastAsia" w:ascii="仿宋" w:hAnsi="仿宋" w:eastAsia="仿宋" w:cs="仿宋"/>
          <w:sz w:val="24"/>
          <w:szCs w:val="24"/>
          <w:u w:val="single"/>
          <w:lang w:eastAsia="zh-CN"/>
        </w:rPr>
        <w:t xml:space="preserve">、</w:t>
      </w:r>
      <w:r>
        <w:rPr>
          <w:rFonts w:hint="eastAsia" w:ascii="仿宋" w:hAnsi="仿宋" w:eastAsia="仿宋" w:cs="仿宋"/>
          <w:sz w:val="24"/>
          <w:szCs w:val="24"/>
          <w:u w:val="single"/>
        </w:rPr>
        <w:t xml:space="preserve">宿迁市楚润数据集团有限公司</w:t>
      </w:r>
      <w:r>
        <w:rPr>
          <w:rFonts w:hint="eastAsia" w:ascii="仿宋" w:hAnsi="仿宋" w:eastAsia="仿宋" w:cs="仿宋"/>
          <w:sz w:val="24"/>
          <w:szCs w:val="24"/>
        </w:rPr>
        <w:t xml:space="preserve">的委托，</w:t>
      </w:r>
      <w:r>
        <w:rPr>
          <w:rFonts w:hint="eastAsia" w:ascii="仿宋" w:hAnsi="仿宋" w:eastAsia="仿宋" w:cs="仿宋"/>
          <w:sz w:val="24"/>
          <w:szCs w:val="24"/>
          <w:u w:val="single"/>
        </w:rPr>
        <w:t xml:space="preserve">宿迁泰元建设管理咨询有限公司</w:t>
      </w:r>
      <w:r>
        <w:rPr>
          <w:rFonts w:hint="eastAsia" w:ascii="仿宋" w:hAnsi="仿宋" w:eastAsia="仿宋" w:cs="仿宋"/>
          <w:sz w:val="24"/>
          <w:szCs w:val="24"/>
        </w:rPr>
        <w:t xml:space="preserve">就</w:t>
      </w:r>
      <w:r>
        <w:rPr>
          <w:rFonts w:hint="eastAsia" w:ascii="仿宋" w:hAnsi="仿宋" w:eastAsia="仿宋" w:cs="仿宋"/>
          <w:sz w:val="24"/>
          <w:szCs w:val="24"/>
          <w:u w:val="single"/>
          <w:lang w:eastAsia="zh-CN"/>
        </w:rPr>
        <w:t xml:space="preserve">“楚鹰”警航应用升级项目</w:t>
      </w:r>
      <w:r>
        <w:rPr>
          <w:rFonts w:hint="eastAsia" w:ascii="仿宋" w:hAnsi="仿宋" w:eastAsia="仿宋" w:cs="仿宋"/>
          <w:sz w:val="24"/>
          <w:szCs w:val="24"/>
        </w:rPr>
        <w:t xml:space="preserve">(</w:t>
      </w:r>
      <w:r>
        <w:rPr>
          <w:rFonts w:hint="eastAsia" w:ascii="仿宋" w:hAnsi="仿宋" w:eastAsia="仿宋" w:cs="仿宋"/>
          <w:sz w:val="24"/>
          <w:szCs w:val="24"/>
          <w:lang w:eastAsia="zh-CN"/>
        </w:rPr>
        <w:t xml:space="preserve">JSZC-321300-SQTY-G2025-0026</w:t>
      </w:r>
      <w:r>
        <w:rPr>
          <w:rFonts w:hint="eastAsia" w:ascii="仿宋" w:hAnsi="仿宋" w:eastAsia="仿宋" w:cs="仿宋"/>
          <w:sz w:val="24"/>
          <w:szCs w:val="24"/>
        </w:rPr>
        <w:t xml:space="preserve">)进行公开招标采购，欢迎符合条件的投标人投标。</w:t>
      </w:r>
      <w:r/>
    </w:p>
    <w:p>
      <w:pPr>
        <w:ind w:firstLine="480"/>
        <w:spacing w:line="480" w:lineRule="exact"/>
        <w:rPr>
          <w:rFonts w:hint="eastAsia" w:ascii="仿宋" w:hAnsi="仿宋" w:eastAsia="仿宋" w:cs="仿宋"/>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4"/>
          <w:szCs w:val="24"/>
        </w:rPr>
        <w:t xml:space="preserve">项目概况</w:t>
      </w:r>
      <w:r/>
    </w:p>
    <w:p>
      <w:pPr>
        <w:ind w:firstLine="480"/>
        <w:spacing w:line="480" w:lineRule="exact"/>
        <w:rPr>
          <w:rFonts w:hint="eastAsia" w:ascii="仿宋" w:hAnsi="仿宋" w:eastAsia="仿宋" w:cs="仿宋"/>
          <w:sz w:val="24"/>
          <w:szCs w:val="24"/>
          <w:u w:val="singl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4"/>
          <w:szCs w:val="24"/>
          <w:u w:val="single"/>
          <w:lang w:eastAsia="zh-CN"/>
        </w:rPr>
        <w:t xml:space="preserve">“楚鹰”警航应用升级项目</w:t>
      </w:r>
      <w:r>
        <w:rPr>
          <w:rFonts w:hint="eastAsia" w:ascii="仿宋" w:hAnsi="仿宋" w:eastAsia="仿宋" w:cs="仿宋"/>
          <w:sz w:val="24"/>
          <w:szCs w:val="24"/>
        </w:rPr>
        <w:t xml:space="preserve">招标项目的潜在投标人可在“江苏政府采购网”、</w:t>
      </w:r>
      <w:r>
        <w:rPr>
          <w:rFonts w:hint="eastAsia" w:ascii="仿宋" w:hAnsi="仿宋" w:eastAsia="仿宋" w:cs="仿宋"/>
          <w:sz w:val="24"/>
          <w:szCs w:val="24"/>
          <w:u w:val="single"/>
        </w:rPr>
        <w:t xml:space="preserve">“宿迁市政府采购网”自行免费</w:t>
      </w:r>
      <w:r>
        <w:rPr>
          <w:rFonts w:hint="eastAsia" w:ascii="仿宋" w:hAnsi="仿宋" w:eastAsia="仿宋" w:cs="仿宋"/>
          <w:sz w:val="24"/>
          <w:szCs w:val="24"/>
        </w:rPr>
        <w:t xml:space="preserve">获取招标</w:t>
      </w:r>
      <w:r>
        <w:rPr>
          <w:rFonts w:hint="eastAsia" w:ascii="仿宋" w:hAnsi="仿宋" w:eastAsia="仿宋" w:cs="仿宋"/>
          <w:sz w:val="24"/>
          <w:szCs w:val="24"/>
          <w:u w:val="single"/>
        </w:rPr>
        <w:t xml:space="preserve">文件，并于202</w:t>
      </w:r>
      <w:r>
        <w:rPr>
          <w:rFonts w:hint="eastAsia" w:ascii="仿宋" w:hAnsi="仿宋" w:eastAsia="仿宋" w:cs="仿宋"/>
          <w:sz w:val="24"/>
          <w:szCs w:val="24"/>
          <w:u w:val="single"/>
          <w:lang w:val="en-US" w:eastAsia="zh-CN"/>
        </w:rPr>
        <w:t xml:space="preserve">6</w:t>
      </w:r>
      <w:r>
        <w:rPr>
          <w:rFonts w:hint="eastAsia" w:ascii="仿宋" w:hAnsi="仿宋" w:eastAsia="仿宋" w:cs="仿宋"/>
          <w:sz w:val="24"/>
          <w:szCs w:val="24"/>
          <w:u w:val="single"/>
        </w:rPr>
        <w:t xml:space="preserve">年</w:t>
      </w:r>
      <w:r>
        <w:rPr>
          <w:rFonts w:hint="eastAsia" w:ascii="仿宋" w:hAnsi="仿宋" w:eastAsia="仿宋" w:cs="仿宋"/>
          <w:sz w:val="24"/>
          <w:szCs w:val="24"/>
          <w:u w:val="single"/>
          <w:lang w:val="en-US" w:eastAsia="zh-CN"/>
        </w:rPr>
        <w:t xml:space="preserve">1</w:t>
      </w:r>
      <w:r>
        <w:rPr>
          <w:rFonts w:hint="eastAsia" w:ascii="仿宋" w:hAnsi="仿宋" w:eastAsia="仿宋" w:cs="仿宋"/>
          <w:sz w:val="24"/>
          <w:szCs w:val="24"/>
          <w:u w:val="single"/>
        </w:rPr>
        <w:t xml:space="preserve">月22</w:t>
      </w:r>
      <w:r>
        <w:rPr>
          <w:rFonts w:hint="eastAsia" w:ascii="仿宋" w:hAnsi="仿宋" w:eastAsia="仿宋" w:cs="仿宋"/>
          <w:sz w:val="24"/>
          <w:szCs w:val="24"/>
          <w:u w:val="single"/>
        </w:rPr>
        <w:t xml:space="preserve">日09点30分（北京时间）前递交投标文件。</w:t>
      </w:r>
      <w:r/>
    </w:p>
    <w:p>
      <w:pPr>
        <w:pStyle w:val="739"/>
        <w:ind w:firstLine="643"/>
        <w:spacing w:before="0" w:after="0" w:line="480" w:lineRule="exact"/>
        <w:rPr>
          <w:rFonts w:hint="eastAsia" w:ascii="仿宋" w:hAnsi="仿宋" w:eastAsia="仿宋" w:cs="仿宋"/>
          <w:bCs/>
          <w:szCs w:val="22"/>
        </w:rPr>
      </w:pPr>
      <w:r/>
      <w:bookmarkStart w:id="8" w:name="_Toc2584"/>
      <w:r/>
      <w:bookmarkStart w:id="9" w:name="_Toc38985263"/>
      <w:r/>
      <w:bookmarkStart w:id="10" w:name="_Toc28359079"/>
      <w:r/>
      <w:bookmarkStart w:id="11" w:name="_Toc12720"/>
      <w:r/>
      <w:bookmarkStart w:id="12" w:name="_Toc35393621"/>
      <w:r/>
      <w:bookmarkStart w:id="13" w:name="_Toc28359002"/>
      <w:r/>
      <w:bookmarkStart w:id="14" w:name="_Toc35393790"/>
      <w:r/>
      <w:bookmarkStart w:id="15" w:name="_Hlk24379207"/>
      <w:r>
        <w:rPr>
          <w:rFonts w:hint="eastAsia" w:ascii="仿宋" w:hAnsi="仿宋" w:eastAsia="仿宋" w:cs="仿宋"/>
          <w:bCs/>
          <w:szCs w:val="22"/>
        </w:rPr>
        <w:t xml:space="preserve">一、项目基本情况</w:t>
      </w:r>
      <w:bookmarkEnd w:id="8"/>
      <w:r/>
      <w:bookmarkEnd w:id="9"/>
      <w:r/>
      <w:bookmarkEnd w:id="10"/>
      <w:r/>
      <w:bookmarkEnd w:id="11"/>
      <w:r/>
      <w:bookmarkEnd w:id="12"/>
      <w:r/>
      <w:bookmarkEnd w:id="13"/>
      <w:r/>
      <w:bookmarkEnd w:id="14"/>
      <w:r/>
      <w:r/>
    </w:p>
    <w:p>
      <w:pPr>
        <w:ind w:firstLine="480"/>
        <w:spacing w:line="48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1.项目编号：</w:t>
      </w:r>
      <w:r>
        <w:rPr>
          <w:rFonts w:hint="eastAsia" w:ascii="仿宋" w:hAnsi="仿宋" w:eastAsia="仿宋" w:cs="仿宋"/>
          <w:sz w:val="24"/>
          <w:szCs w:val="24"/>
          <w:lang w:eastAsia="zh-CN"/>
        </w:rPr>
        <w:t xml:space="preserve">JSZC-321300-SQTY-G2025-0026</w:t>
      </w:r>
      <w:r/>
    </w:p>
    <w:p>
      <w:pPr>
        <w:ind w:firstLine="480"/>
        <w:spacing w:line="48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2.项目名称：</w:t>
      </w:r>
      <w:bookmarkEnd w:id="15"/>
      <w:r>
        <w:rPr>
          <w:rFonts w:hint="eastAsia" w:ascii="仿宋" w:hAnsi="仿宋" w:eastAsia="仿宋" w:cs="仿宋"/>
          <w:sz w:val="24"/>
          <w:szCs w:val="24"/>
          <w:lang w:eastAsia="zh-CN"/>
        </w:rPr>
        <w:t xml:space="preserve">“楚鹰”警航应用升级项目</w:t>
      </w:r>
      <w:r/>
    </w:p>
    <w:p>
      <w:pPr>
        <w:ind w:firstLine="480"/>
        <w:spacing w:line="48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3.预算金额：</w:t>
      </w:r>
      <w:r>
        <w:rPr>
          <w:rFonts w:hint="eastAsia" w:ascii="仿宋" w:hAnsi="仿宋" w:eastAsia="仿宋" w:cs="仿宋"/>
          <w:sz w:val="24"/>
          <w:szCs w:val="24"/>
          <w:lang w:eastAsia="zh-CN"/>
        </w:rPr>
        <w:t xml:space="preserve">178.19万元</w:t>
      </w:r>
      <w:r/>
    </w:p>
    <w:p>
      <w:pPr>
        <w:ind w:firstLine="480"/>
        <w:spacing w:line="48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4.本项目设定最高限价，最高限价为：</w:t>
      </w:r>
      <w:r>
        <w:rPr>
          <w:rFonts w:hint="eastAsia" w:ascii="仿宋" w:hAnsi="仿宋" w:eastAsia="仿宋" w:cs="仿宋"/>
          <w:sz w:val="24"/>
          <w:szCs w:val="24"/>
          <w:lang w:eastAsia="zh-CN"/>
        </w:rPr>
        <w:t xml:space="preserve">178.19万元</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5.采购需求（简介）：</w:t>
      </w:r>
      <w:r>
        <w:rPr>
          <w:rFonts w:hint="eastAsia" w:ascii="仿宋" w:hAnsi="仿宋" w:eastAsia="仿宋" w:cs="仿宋"/>
          <w:sz w:val="24"/>
          <w:szCs w:val="24"/>
          <w:lang w:eastAsia="zh-CN"/>
        </w:rPr>
        <w:t xml:space="preserve">“楚鹰”警航应用升级</w:t>
      </w:r>
      <w:r>
        <w:rPr>
          <w:rFonts w:hint="eastAsia" w:ascii="仿宋" w:hAnsi="仿宋" w:eastAsia="仿宋" w:cs="仿宋"/>
          <w:sz w:val="24"/>
          <w:szCs w:val="24"/>
        </w:rPr>
        <w:t xml:space="preserve">，具体详见采购需求部分。</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6.合同履行期限：三年</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合同签订后，60日历天安装调试到位。设备安装完成，试运行3个月</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7.本项目</w:t>
      </w:r>
      <w:r>
        <w:rPr>
          <w:rFonts w:hint="eastAsia" w:ascii="仿宋" w:hAnsi="仿宋" w:eastAsia="仿宋" w:cs="仿宋"/>
          <w:sz w:val="24"/>
          <w:szCs w:val="24"/>
          <w:u w:val="single"/>
        </w:rPr>
        <w:t xml:space="preserve"> 不接受 </w:t>
      </w:r>
      <w:r>
        <w:rPr>
          <w:rFonts w:hint="eastAsia" w:ascii="仿宋" w:hAnsi="仿宋" w:eastAsia="仿宋" w:cs="仿宋"/>
          <w:sz w:val="24"/>
          <w:szCs w:val="24"/>
        </w:rPr>
        <w:t xml:space="preserve">联合体投标。</w:t>
      </w:r>
      <w:r/>
    </w:p>
    <w:p>
      <w:pPr>
        <w:pStyle w:val="739"/>
        <w:ind w:firstLine="643"/>
        <w:spacing w:before="0" w:after="0" w:line="480" w:lineRule="exact"/>
        <w:rPr>
          <w:rFonts w:hint="eastAsia" w:ascii="仿宋" w:hAnsi="仿宋" w:eastAsia="仿宋" w:cs="仿宋"/>
          <w:bCs/>
          <w:szCs w:val="22"/>
        </w:rPr>
      </w:pPr>
      <w:r/>
      <w:bookmarkStart w:id="16" w:name="_Toc38985264"/>
      <w:r/>
      <w:bookmarkStart w:id="17" w:name="_Toc19834"/>
      <w:r/>
      <w:bookmarkStart w:id="18" w:name="_Toc28359080"/>
      <w:r/>
      <w:bookmarkStart w:id="19" w:name="_Toc28359003"/>
      <w:r/>
      <w:bookmarkStart w:id="20" w:name="_Toc27291"/>
      <w:r/>
      <w:bookmarkStart w:id="21" w:name="_Toc35393791"/>
      <w:r/>
      <w:bookmarkStart w:id="22" w:name="_Toc35393622"/>
      <w:r>
        <w:rPr>
          <w:rFonts w:hint="eastAsia" w:ascii="仿宋" w:hAnsi="仿宋" w:eastAsia="仿宋" w:cs="仿宋"/>
          <w:bCs/>
          <w:szCs w:val="22"/>
        </w:rPr>
        <w:t xml:space="preserve">二、申请人的资格要求</w:t>
      </w:r>
      <w:bookmarkEnd w:id="16"/>
      <w:r/>
      <w:bookmarkEnd w:id="17"/>
      <w:r/>
      <w:bookmarkEnd w:id="18"/>
      <w:r/>
      <w:bookmarkEnd w:id="19"/>
      <w:r/>
      <w:bookmarkEnd w:id="20"/>
      <w:r/>
      <w:bookmarkEnd w:id="21"/>
      <w:r/>
      <w:bookmarkEnd w:id="22"/>
      <w:r/>
      <w:r/>
    </w:p>
    <w:p>
      <w:pPr>
        <w:ind w:firstLine="480"/>
        <w:spacing w:line="480" w:lineRule="exact"/>
        <w:rPr>
          <w:rFonts w:hint="eastAsia" w:ascii="仿宋" w:hAnsi="仿宋" w:eastAsia="仿宋" w:cs="仿宋"/>
          <w:sz w:val="24"/>
          <w:szCs w:val="24"/>
        </w:rPr>
      </w:pPr>
      <w:r/>
      <w:bookmarkStart w:id="23" w:name="_Toc28359004"/>
      <w:r/>
      <w:bookmarkStart w:id="24" w:name="_Toc28359081"/>
      <w:r/>
      <w:bookmarkStart w:id="25" w:name="_Toc35393792"/>
      <w:r/>
      <w:bookmarkStart w:id="26" w:name="_Toc35393623"/>
      <w:r/>
      <w:bookmarkStart w:id="27" w:name="_Toc38985265"/>
      <w:r>
        <w:rPr>
          <w:rFonts w:hint="eastAsia" w:ascii="仿宋" w:hAnsi="仿宋" w:eastAsia="仿宋" w:cs="仿宋"/>
          <w:sz w:val="24"/>
          <w:szCs w:val="24"/>
        </w:rPr>
        <w:t xml:space="preserve">（一）通用资格要求</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1.具备《中华人民共和国政府采购法》第二十二条第一款规定的6项条件（按要求提供投标声明及承诺函）。</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仿宋" w:hAnsi="仿宋" w:eastAsia="仿宋" w:cs="仿宋"/>
          <w:sz w:val="24"/>
          <w:szCs w:val="24"/>
          <w:highlight w:val="yellow"/>
        </w:rPr>
      </w:pPr>
      <w:r>
        <w:rPr>
          <w:rFonts w:hint="eastAsia" w:ascii="仿宋" w:hAnsi="仿宋" w:eastAsia="仿宋" w:cs="仿宋"/>
          <w:sz w:val="24"/>
          <w:szCs w:val="24"/>
        </w:rPr>
        <w:t xml:space="preserve">3.落实政府采购政策需满足的资格要求：无。</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（二）本项目的特定资格要求：无。</w:t>
      </w:r>
      <w:r/>
    </w:p>
    <w:p>
      <w:pPr>
        <w:pStyle w:val="739"/>
        <w:ind w:firstLine="643"/>
        <w:spacing w:before="0" w:after="0" w:line="480" w:lineRule="exact"/>
        <w:rPr>
          <w:rFonts w:hint="eastAsia" w:ascii="仿宋" w:hAnsi="仿宋" w:eastAsia="仿宋" w:cs="仿宋"/>
          <w:bCs/>
          <w:szCs w:val="22"/>
        </w:rPr>
      </w:pPr>
      <w:r/>
      <w:bookmarkStart w:id="28" w:name="_Toc22204"/>
      <w:r/>
      <w:bookmarkStart w:id="29" w:name="_Toc18010"/>
      <w:r>
        <w:rPr>
          <w:rFonts w:hint="eastAsia" w:ascii="仿宋" w:hAnsi="仿宋" w:eastAsia="仿宋" w:cs="仿宋"/>
          <w:bCs/>
          <w:szCs w:val="22"/>
        </w:rPr>
        <w:t xml:space="preserve">三、获取招标文件</w:t>
      </w:r>
      <w:bookmarkEnd w:id="23"/>
      <w:r/>
      <w:bookmarkEnd w:id="24"/>
      <w:r/>
      <w:bookmarkEnd w:id="25"/>
      <w:r/>
      <w:bookmarkEnd w:id="26"/>
      <w:r/>
      <w:bookmarkEnd w:id="27"/>
      <w:r/>
      <w:bookmarkEnd w:id="28"/>
      <w:r/>
      <w:bookmarkEnd w:id="29"/>
      <w:r/>
      <w:r/>
    </w:p>
    <w:p>
      <w:pPr>
        <w:ind w:firstLine="480"/>
        <w:spacing w:line="480" w:lineRule="exact"/>
        <w:rPr>
          <w:rFonts w:hint="eastAsia" w:ascii="仿宋" w:hAnsi="仿宋" w:eastAsia="仿宋" w:cs="仿宋"/>
          <w:sz w:val="24"/>
          <w:szCs w:val="24"/>
        </w:rPr>
      </w:pPr>
      <w:r/>
      <w:bookmarkStart w:id="30" w:name="_Toc28359082"/>
      <w:r/>
      <w:bookmarkStart w:id="31" w:name="_Toc28359005"/>
      <w:r/>
      <w:bookmarkStart w:id="32" w:name="_Toc35393793"/>
      <w:r/>
      <w:bookmarkStart w:id="33" w:name="_Toc38985266"/>
      <w:r/>
      <w:bookmarkStart w:id="34" w:name="_Toc35393624"/>
      <w:r>
        <w:rPr>
          <w:rFonts w:hint="eastAsia" w:ascii="仿宋" w:hAnsi="仿宋" w:eastAsia="仿宋" w:cs="仿宋"/>
          <w:sz w:val="24"/>
          <w:szCs w:val="24"/>
        </w:rPr>
        <w:t xml:space="preserve">1.时间：招标公告发布之日起5个工作日。</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2.方式：投标人应在招标文件提供的时间内，通过“苏采云”系统（网址： http://jszfcg.jsczt.cn/），使用CA锁登录系统后，找到本项目获取招标文件（后缀名为“.kedt”）。</w:t>
      </w:r>
      <w:r/>
    </w:p>
    <w:p>
      <w:pPr>
        <w:ind w:firstLine="480"/>
        <w:spacing w:line="480" w:lineRule="exact"/>
        <w:rPr>
          <w:rFonts w:hint="eastAsia" w:ascii="仿宋" w:hAnsi="仿宋" w:eastAsia="仿宋" w:cs="仿宋"/>
          <w:sz w:val="24"/>
          <w:szCs w:val="24"/>
        </w:rPr>
      </w:pPr>
      <w:r/>
      <w:bookmarkStart w:id="35" w:name="EB0c44ff4da61f4af989d119fe214be450"/>
      <w:r>
        <w:rPr>
          <w:rFonts w:hint="eastAsia" w:ascii="仿宋" w:hAnsi="仿宋" w:eastAsia="仿宋" w:cs="仿宋"/>
          <w:sz w:val="24"/>
          <w:szCs w:val="24"/>
        </w:rPr>
        <w:t xml:space="preserve">3.本项目共分一个采购包。投标人参与多个采购包投标的，应按采购包分别获取招标文件。投标人未按要求获取招标文件，后果自负（其投标文件不予接受）。</w:t>
      </w:r>
      <w:bookmarkEnd w:id="35"/>
      <w:r/>
      <w:r/>
    </w:p>
    <w:p>
      <w:pPr>
        <w:pStyle w:val="739"/>
        <w:ind w:firstLine="643"/>
        <w:spacing w:before="0" w:after="0" w:line="480" w:lineRule="exact"/>
        <w:rPr>
          <w:rFonts w:hint="eastAsia" w:ascii="仿宋" w:hAnsi="仿宋" w:eastAsia="仿宋" w:cs="仿宋"/>
          <w:bCs/>
          <w:szCs w:val="22"/>
        </w:rPr>
      </w:pPr>
      <w:r/>
      <w:bookmarkStart w:id="36" w:name="_Toc951"/>
      <w:r/>
      <w:bookmarkStart w:id="37" w:name="_Toc19148"/>
      <w:r>
        <w:rPr>
          <w:rFonts w:hint="eastAsia" w:ascii="仿宋" w:hAnsi="仿宋" w:eastAsia="仿宋" w:cs="仿宋"/>
          <w:bCs/>
          <w:szCs w:val="22"/>
        </w:rPr>
        <w:t xml:space="preserve">四、提交投标文件</w:t>
      </w:r>
      <w:bookmarkEnd w:id="30"/>
      <w:r/>
      <w:bookmarkEnd w:id="31"/>
      <w:r>
        <w:rPr>
          <w:rFonts w:hint="eastAsia" w:ascii="仿宋" w:hAnsi="仿宋" w:eastAsia="仿宋" w:cs="仿宋"/>
          <w:bCs/>
          <w:szCs w:val="22"/>
        </w:rPr>
        <w:t xml:space="preserve">截止时间、开标时间和地点</w:t>
      </w:r>
      <w:bookmarkEnd w:id="32"/>
      <w:r/>
      <w:bookmarkEnd w:id="33"/>
      <w:r/>
      <w:bookmarkEnd w:id="34"/>
      <w:r/>
      <w:bookmarkEnd w:id="36"/>
      <w:r/>
      <w:bookmarkEnd w:id="37"/>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1.提交投标文件截止时间、开标时间：2026年</w:t>
      </w:r>
      <w:r>
        <w:rPr>
          <w:rFonts w:hint="eastAsia" w:ascii="仿宋" w:hAnsi="仿宋" w:eastAsia="仿宋" w:cs="仿宋"/>
          <w:sz w:val="24"/>
          <w:szCs w:val="24"/>
          <w:lang w:val="en-US" w:eastAsia="zh-CN"/>
        </w:rPr>
        <w:t xml:space="preserve">01</w:t>
      </w:r>
      <w:r>
        <w:rPr>
          <w:rFonts w:hint="eastAsia" w:ascii="仿宋" w:hAnsi="仿宋" w:eastAsia="仿宋" w:cs="仿宋"/>
          <w:sz w:val="24"/>
          <w:szCs w:val="24"/>
        </w:rPr>
        <w:t xml:space="preserve">月22</w:t>
      </w:r>
      <w:r>
        <w:rPr>
          <w:rFonts w:hint="eastAsia" w:ascii="仿宋" w:hAnsi="仿宋" w:eastAsia="仿宋" w:cs="仿宋"/>
          <w:sz w:val="24"/>
          <w:szCs w:val="24"/>
        </w:rPr>
        <w:t xml:space="preserve">日09点30分（北京时间）</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2.地点：“苏采云”政府采购交易系统网上开标大厅。</w:t>
      </w:r>
      <w:r/>
    </w:p>
    <w:p>
      <w:pPr>
        <w:pStyle w:val="739"/>
        <w:ind w:firstLine="643"/>
        <w:spacing w:before="0" w:after="0" w:line="480" w:lineRule="exact"/>
        <w:rPr>
          <w:rFonts w:hint="eastAsia" w:ascii="仿宋" w:hAnsi="仿宋" w:eastAsia="仿宋" w:cs="仿宋"/>
          <w:bCs/>
          <w:szCs w:val="22"/>
        </w:rPr>
      </w:pPr>
      <w:r/>
      <w:bookmarkStart w:id="38" w:name="_Toc28053"/>
      <w:r/>
      <w:bookmarkStart w:id="39" w:name="_Toc28359007"/>
      <w:r/>
      <w:bookmarkStart w:id="40" w:name="_Toc38985267"/>
      <w:r/>
      <w:bookmarkStart w:id="41" w:name="_Toc35393794"/>
      <w:r/>
      <w:bookmarkStart w:id="42" w:name="_Toc35393625"/>
      <w:r/>
      <w:bookmarkStart w:id="43" w:name="_Toc28359084"/>
      <w:r/>
      <w:bookmarkStart w:id="44" w:name="_Toc24820"/>
      <w:r>
        <w:rPr>
          <w:rFonts w:hint="eastAsia" w:ascii="仿宋" w:hAnsi="仿宋" w:eastAsia="仿宋" w:cs="仿宋"/>
          <w:bCs/>
          <w:szCs w:val="22"/>
        </w:rPr>
        <w:t xml:space="preserve">五、公告期限</w:t>
      </w:r>
      <w:bookmarkEnd w:id="38"/>
      <w:r/>
      <w:bookmarkEnd w:id="39"/>
      <w:r/>
      <w:bookmarkEnd w:id="40"/>
      <w:r/>
      <w:bookmarkEnd w:id="41"/>
      <w:r/>
      <w:bookmarkEnd w:id="42"/>
      <w:r/>
      <w:bookmarkEnd w:id="43"/>
      <w:r/>
      <w:bookmarkEnd w:id="44"/>
      <w:r/>
      <w:r/>
    </w:p>
    <w:p>
      <w:pPr>
        <w:ind w:firstLine="480"/>
        <w:spacing w:line="480" w:lineRule="exact"/>
        <w:rPr>
          <w:rFonts w:hint="eastAsia" w:ascii="仿宋" w:hAnsi="仿宋" w:eastAsia="仿宋" w:cs="仿宋"/>
          <w:sz w:val="24"/>
          <w:szCs w:val="24"/>
        </w:rPr>
      </w:pPr>
      <w:r/>
      <w:bookmarkStart w:id="45" w:name="_Toc35393795"/>
      <w:r/>
      <w:bookmarkStart w:id="46" w:name="_Toc38985268"/>
      <w:r/>
      <w:bookmarkStart w:id="47" w:name="_Toc35393626"/>
      <w:r>
        <w:rPr>
          <w:rFonts w:hint="eastAsia" w:ascii="仿宋" w:hAnsi="仿宋" w:eastAsia="仿宋" w:cs="仿宋"/>
          <w:sz w:val="24"/>
          <w:szCs w:val="24"/>
        </w:rPr>
        <w:t xml:space="preserve">招标公告及招标文件公告期限为自本公告发布之日起5个工作日。</w:t>
      </w:r>
      <w:r/>
    </w:p>
    <w:p>
      <w:pPr>
        <w:pStyle w:val="739"/>
        <w:ind w:firstLine="643"/>
        <w:spacing w:before="0" w:after="0" w:line="480" w:lineRule="exact"/>
        <w:rPr>
          <w:rFonts w:hint="eastAsia" w:ascii="仿宋" w:hAnsi="仿宋" w:eastAsia="仿宋" w:cs="仿宋"/>
          <w:bCs/>
          <w:szCs w:val="22"/>
        </w:rPr>
      </w:pPr>
      <w:r/>
      <w:bookmarkStart w:id="48" w:name="_Toc15431"/>
      <w:r/>
      <w:bookmarkStart w:id="49" w:name="_Toc13415"/>
      <w:r>
        <w:rPr>
          <w:rFonts w:hint="eastAsia" w:ascii="仿宋" w:hAnsi="仿宋" w:eastAsia="仿宋" w:cs="仿宋"/>
          <w:bCs/>
          <w:szCs w:val="22"/>
        </w:rPr>
        <w:t xml:space="preserve">六、其他补充事宜</w:t>
      </w:r>
      <w:bookmarkEnd w:id="45"/>
      <w:r/>
      <w:bookmarkEnd w:id="46"/>
      <w:r/>
      <w:bookmarkEnd w:id="47"/>
      <w:r/>
      <w:bookmarkEnd w:id="48"/>
      <w:r/>
      <w:bookmarkEnd w:id="49"/>
      <w:r/>
      <w:r/>
    </w:p>
    <w:p>
      <w:pPr>
        <w:ind w:firstLine="480"/>
        <w:spacing w:line="480" w:lineRule="exact"/>
        <w:rPr>
          <w:rFonts w:hint="eastAsia" w:ascii="仿宋" w:hAnsi="仿宋" w:eastAsia="仿宋" w:cs="仿宋"/>
          <w:sz w:val="24"/>
          <w:szCs w:val="24"/>
        </w:rPr>
      </w:pPr>
      <w:r/>
      <w:bookmarkStart w:id="50" w:name="EB64e1f522fd8c43fcb4d3ba471386b3e7"/>
      <w:r/>
      <w:bookmarkStart w:id="51" w:name="_Toc28359085"/>
      <w:r/>
      <w:bookmarkStart w:id="52" w:name="_Toc35393627"/>
      <w:r/>
      <w:bookmarkStart w:id="53" w:name="_Toc28359008"/>
      <w:r/>
      <w:bookmarkStart w:id="54" w:name="_Toc38985269"/>
      <w:r/>
      <w:bookmarkStart w:id="55" w:name="_Toc35393796"/>
      <w:r>
        <w:rPr>
          <w:rFonts w:hint="eastAsia" w:ascii="仿宋" w:hAnsi="仿宋" w:eastAsia="仿宋" w:cs="仿宋"/>
          <w:sz w:val="24"/>
          <w:szCs w:val="24"/>
        </w:rPr>
        <w:t xml:space="preserve">1.招标公告发布媒体：</w:t>
      </w:r>
      <w:bookmarkStart w:id="56" w:name="OLE_LINK3"/>
      <w:r>
        <w:rPr>
          <w:rFonts w:hint="eastAsia" w:ascii="仿宋" w:hAnsi="仿宋" w:eastAsia="仿宋" w:cs="仿宋"/>
          <w:sz w:val="24"/>
          <w:szCs w:val="24"/>
        </w:rPr>
        <w:t xml:space="preserve">江苏政府采购网</w:t>
      </w:r>
      <w:bookmarkEnd w:id="56"/>
      <w:r>
        <w:rPr>
          <w:rFonts w:hint="eastAsia" w:ascii="仿宋" w:hAnsi="仿宋" w:eastAsia="仿宋" w:cs="仿宋"/>
          <w:sz w:val="24"/>
          <w:szCs w:val="24"/>
        </w:rPr>
        <w:t xml:space="preserve">、宿迁市政府采购网等。</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3.宿迁地区“苏采云”系统技术支持客服电话：0527-84225125、0519-86722806。</w:t>
      </w:r>
      <w:bookmarkEnd w:id="50"/>
      <w:r/>
      <w:r/>
    </w:p>
    <w:p>
      <w:pPr>
        <w:ind w:firstLine="480"/>
        <w:jc w:val="left"/>
        <w:spacing w:line="480" w:lineRule="exact"/>
        <w:rPr>
          <w:rFonts w:hint="eastAsia" w:ascii="仿宋" w:hAnsi="仿宋" w:eastAsia="仿宋" w:cs="仿宋"/>
          <w:sz w:val="24"/>
        </w:rPr>
      </w:pPr>
      <w:r/>
      <w:bookmarkStart w:id="57" w:name="_Toc29049"/>
      <w:r>
        <w:rPr>
          <w:rFonts w:hint="eastAsia" w:ascii="仿宋" w:hAnsi="仿宋" w:eastAsia="仿宋" w:cs="仿宋"/>
          <w:sz w:val="24"/>
          <w:szCs w:val="24"/>
        </w:rPr>
        <w:t xml:space="preserve">4.</w:t>
      </w:r>
      <w:r>
        <w:rPr>
          <w:rFonts w:hint="eastAsia" w:ascii="仿宋" w:hAnsi="仿宋" w:eastAsia="仿宋" w:cs="仿宋"/>
          <w:sz w:val="24"/>
        </w:rPr>
        <w:t xml:space="preserve">质疑渠道：投标人登录“苏采云”系统“项目质疑申请”模块向采购人</w:t>
      </w:r>
      <w:r>
        <w:rPr>
          <w:rFonts w:hint="eastAsia" w:ascii="仿宋" w:hAnsi="仿宋" w:eastAsia="仿宋" w:cs="仿宋"/>
          <w:sz w:val="24"/>
          <w:lang w:val="en-US" w:eastAsia="zh-CN"/>
        </w:rPr>
        <w:t xml:space="preserve">或采购代理机构</w:t>
      </w:r>
      <w:r>
        <w:rPr>
          <w:rFonts w:hint="eastAsia" w:ascii="仿宋" w:hAnsi="仿宋" w:eastAsia="仿宋" w:cs="仿宋"/>
          <w:sz w:val="24"/>
        </w:rPr>
        <w:t xml:space="preserve">提出，质疑处理联系方式详见“采购人信息</w:t>
      </w:r>
      <w:r>
        <w:rPr>
          <w:rFonts w:hint="eastAsia" w:ascii="仿宋" w:hAnsi="仿宋" w:eastAsia="仿宋" w:cs="仿宋"/>
          <w:sz w:val="24"/>
          <w:lang w:eastAsia="zh-CN"/>
        </w:rPr>
        <w:t xml:space="preserve">、</w:t>
      </w:r>
      <w:r>
        <w:rPr>
          <w:rFonts w:hint="eastAsia" w:ascii="仿宋" w:hAnsi="仿宋" w:eastAsia="仿宋" w:cs="仿宋"/>
          <w:sz w:val="24"/>
          <w:szCs w:val="24"/>
        </w:rPr>
        <w:t xml:space="preserve">采购代理机构信息</w:t>
      </w:r>
      <w:r>
        <w:rPr>
          <w:rFonts w:hint="eastAsia" w:ascii="仿宋" w:hAnsi="仿宋" w:eastAsia="仿宋" w:cs="仿宋"/>
          <w:sz w:val="24"/>
        </w:rPr>
        <w:t xml:space="preserve">”；</w:t>
      </w:r>
      <w:r>
        <w:rPr>
          <w:rFonts w:hint="eastAsia" w:ascii="仿宋" w:hAnsi="仿宋" w:eastAsia="仿宋" w:cs="仿宋"/>
          <w:sz w:val="24"/>
          <w:szCs w:val="24"/>
        </w:rPr>
        <w:t xml:space="preserve">财政部门投诉受理电话：</w:t>
      </w:r>
      <w:r>
        <w:rPr>
          <w:rFonts w:hint="eastAsia" w:ascii="仿宋" w:hAnsi="仿宋" w:eastAsia="仿宋" w:cs="仿宋"/>
          <w:sz w:val="24"/>
        </w:rPr>
        <w:t xml:space="preserve">0527-84363063。</w:t>
      </w:r>
      <w:r/>
    </w:p>
    <w:p>
      <w:pPr>
        <w:pStyle w:val="739"/>
        <w:ind w:firstLine="643"/>
        <w:spacing w:before="0" w:after="0" w:line="480" w:lineRule="exact"/>
        <w:rPr>
          <w:rFonts w:hint="eastAsia" w:ascii="仿宋" w:hAnsi="仿宋" w:eastAsia="仿宋" w:cs="仿宋"/>
          <w:bCs/>
          <w:szCs w:val="22"/>
        </w:rPr>
      </w:pPr>
      <w:r/>
      <w:bookmarkStart w:id="58" w:name="_Toc5311"/>
      <w:r>
        <w:rPr>
          <w:rFonts w:hint="eastAsia" w:ascii="仿宋" w:hAnsi="仿宋" w:eastAsia="仿宋" w:cs="仿宋"/>
          <w:bCs/>
          <w:szCs w:val="22"/>
        </w:rPr>
        <w:t xml:space="preserve">七、本次招标联系方式</w:t>
      </w:r>
      <w:bookmarkEnd w:id="51"/>
      <w:r/>
      <w:bookmarkEnd w:id="52"/>
      <w:r/>
      <w:bookmarkEnd w:id="53"/>
      <w:r/>
      <w:bookmarkEnd w:id="54"/>
      <w:r/>
      <w:bookmarkEnd w:id="55"/>
      <w:r/>
      <w:bookmarkEnd w:id="57"/>
      <w:r/>
      <w:bookmarkEnd w:id="58"/>
      <w:r/>
      <w:r/>
    </w:p>
    <w:p>
      <w:pPr>
        <w:ind w:firstLine="480"/>
        <w:jc w:val="left"/>
        <w:spacing w:line="480" w:lineRule="exact"/>
        <w:widowControl/>
        <w:rPr>
          <w:rFonts w:hint="eastAsia" w:ascii="仿宋" w:hAnsi="仿宋" w:eastAsia="仿宋" w:cs="仿宋"/>
          <w:sz w:val="24"/>
          <w:szCs w:val="24"/>
        </w:rPr>
      </w:pPr>
      <w:r>
        <w:rPr>
          <w:rFonts w:hint="eastAsia" w:ascii="仿宋" w:hAnsi="仿宋" w:eastAsia="仿宋" w:cs="仿宋"/>
          <w:sz w:val="24"/>
          <w:szCs w:val="24"/>
        </w:rPr>
        <w:t xml:space="preserve">1.采购人信息</w:t>
      </w:r>
      <w:r/>
    </w:p>
    <w:p>
      <w:pPr>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名   称： 宿迁市公安局</w:t>
      </w:r>
      <w:r>
        <w:rPr>
          <w:rFonts w:hint="eastAsia" w:ascii="仿宋" w:hAnsi="仿宋" w:eastAsia="仿宋" w:cs="仿宋"/>
          <w:sz w:val="24"/>
          <w:lang w:eastAsia="zh-CN"/>
        </w:rPr>
        <w:t xml:space="preserve">、</w:t>
      </w:r>
      <w:r>
        <w:rPr>
          <w:rFonts w:hint="eastAsia" w:ascii="仿宋" w:hAnsi="仿宋" w:eastAsia="仿宋" w:cs="仿宋"/>
          <w:sz w:val="24"/>
        </w:rPr>
        <w:t xml:space="preserve">宿迁市楚润数据集团有限公司</w:t>
      </w:r>
      <w:r>
        <w:rPr>
          <w:rFonts w:hint="eastAsia" w:ascii="仿宋" w:hAnsi="仿宋" w:eastAsia="仿宋" w:cs="仿宋"/>
          <w:sz w:val="24"/>
        </w:rPr>
        <w:tab/>
      </w:r>
      <w:r/>
    </w:p>
    <w:p>
      <w:pPr>
        <w:ind w:firstLine="480"/>
        <w:jc w:val="left"/>
        <w:spacing w:line="480" w:lineRule="exact"/>
        <w:rPr>
          <w:rFonts w:hint="eastAsia" w:ascii="仿宋" w:hAnsi="仿宋" w:eastAsia="仿宋" w:cs="仿宋"/>
          <w:sz w:val="24"/>
          <w:lang w:eastAsia="zh-CN"/>
        </w:rPr>
      </w:pPr>
      <w:r>
        <w:rPr>
          <w:rFonts w:hint="eastAsia" w:ascii="仿宋" w:hAnsi="仿宋" w:eastAsia="仿宋" w:cs="仿宋"/>
          <w:sz w:val="24"/>
        </w:rPr>
        <w:t xml:space="preserve">地   址： 宿迁市洪泽湖路865号 </w:t>
      </w:r>
      <w:r>
        <w:rPr>
          <w:rFonts w:hint="eastAsia" w:ascii="仿宋" w:hAnsi="仿宋" w:eastAsia="仿宋" w:cs="仿宋"/>
          <w:sz w:val="24"/>
          <w:lang w:eastAsia="zh-CN"/>
        </w:rPr>
        <w:t xml:space="preserve">、</w:t>
      </w:r>
      <w:r>
        <w:rPr>
          <w:rFonts w:hint="eastAsia" w:ascii="仿宋" w:hAnsi="仿宋" w:eastAsia="仿宋" w:cs="仿宋"/>
          <w:sz w:val="24"/>
        </w:rPr>
        <w:t xml:space="preserve">宿城区发展大道2496号</w:t>
      </w:r>
      <w:r/>
    </w:p>
    <w:p>
      <w:pPr>
        <w:ind w:firstLine="480"/>
        <w:jc w:val="left"/>
        <w:spacing w:line="480" w:lineRule="exact"/>
        <w:rPr>
          <w:rFonts w:hint="eastAsia" w:ascii="仿宋" w:hAnsi="仿宋" w:eastAsia="仿宋" w:cs="仿宋"/>
          <w:sz w:val="24"/>
          <w:lang w:eastAsia="zh-CN"/>
        </w:rPr>
      </w:pPr>
      <w:r>
        <w:rPr>
          <w:rFonts w:hint="eastAsia" w:ascii="仿宋" w:hAnsi="仿宋" w:eastAsia="仿宋" w:cs="仿宋"/>
          <w:sz w:val="24"/>
        </w:rPr>
        <w:t xml:space="preserve">联 系 人：</w:t>
      </w:r>
      <w:r>
        <w:rPr>
          <w:rFonts w:hint="eastAsia" w:ascii="仿宋" w:hAnsi="仿宋" w:eastAsia="仿宋" w:cs="仿宋"/>
          <w:sz w:val="24"/>
          <w:lang w:val="en-US" w:eastAsia="zh-CN"/>
        </w:rPr>
        <w:t xml:space="preserve">卓见</w:t>
      </w:r>
      <w:r>
        <w:rPr>
          <w:rFonts w:hint="eastAsia" w:ascii="仿宋" w:hAnsi="仿宋" w:eastAsia="仿宋" w:cs="仿宋"/>
          <w:sz w:val="24"/>
          <w:lang w:eastAsia="zh-CN"/>
        </w:rPr>
        <w:t xml:space="preserve">、</w:t>
      </w:r>
      <w:r>
        <w:rPr>
          <w:rFonts w:hint="eastAsia" w:ascii="仿宋" w:hAnsi="仿宋" w:eastAsia="仿宋" w:cs="仿宋"/>
          <w:sz w:val="24"/>
        </w:rPr>
        <w:t xml:space="preserve">谢柯柯 </w:t>
      </w:r>
      <w:r/>
    </w:p>
    <w:p>
      <w:pPr>
        <w:ind w:firstLine="480"/>
        <w:jc w:val="left"/>
        <w:spacing w:line="480" w:lineRule="exact"/>
        <w:rPr>
          <w:rFonts w:hint="eastAsia" w:ascii="仿宋" w:hAnsi="仿宋" w:eastAsia="仿宋" w:cs="仿宋"/>
          <w:sz w:val="24"/>
          <w:lang w:val="en-US" w:eastAsia="zh-CN"/>
        </w:rPr>
      </w:pPr>
      <w:r>
        <w:rPr>
          <w:rFonts w:hint="eastAsia" w:ascii="仿宋" w:hAnsi="仿宋" w:eastAsia="仿宋" w:cs="仿宋"/>
          <w:sz w:val="24"/>
          <w:lang w:val="en-US" w:eastAsia="zh-CN"/>
        </w:rPr>
        <w:t xml:space="preserve">联系方式：</w:t>
      </w:r>
      <w:bookmarkStart w:id="59" w:name="_Toc28359086"/>
      <w:r/>
      <w:bookmarkStart w:id="60" w:name="_Toc28359009"/>
      <w:r>
        <w:rPr>
          <w:rFonts w:hint="eastAsia" w:ascii="仿宋" w:hAnsi="仿宋" w:eastAsia="仿宋" w:cs="仿宋"/>
          <w:sz w:val="24"/>
          <w:lang w:val="en-US" w:eastAsia="zh-CN"/>
        </w:rPr>
        <w:t xml:space="preserve">0527-84352481 、13641536560 </w:t>
      </w:r>
      <w:r/>
    </w:p>
    <w:p>
      <w:pPr>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2.</w:t>
      </w:r>
      <w:bookmarkEnd w:id="59"/>
      <w:r/>
      <w:bookmarkEnd w:id="60"/>
      <w:r>
        <w:rPr>
          <w:rFonts w:hint="eastAsia" w:ascii="仿宋" w:hAnsi="仿宋" w:eastAsia="仿宋" w:cs="仿宋"/>
          <w:sz w:val="24"/>
        </w:rPr>
        <w:t xml:space="preserve">采购代理机构信息</w:t>
      </w:r>
      <w:r/>
    </w:p>
    <w:p>
      <w:pPr>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名    称：宿迁泰元建设管理咨询有限公司</w:t>
      </w:r>
      <w:r/>
    </w:p>
    <w:p>
      <w:pPr>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地  　址：宿迁市太湖路79号</w:t>
      </w:r>
      <w:r/>
    </w:p>
    <w:p>
      <w:pPr>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联 系 人：屠贵敏</w:t>
      </w:r>
      <w:r/>
    </w:p>
    <w:p>
      <w:pPr>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联系方式：15250756668</w:t>
      </w:r>
      <w:r/>
    </w:p>
    <w:p>
      <w:pPr>
        <w:ind w:firstLine="480"/>
        <w:spacing w:line="480" w:lineRule="exact"/>
        <w:rPr>
          <w:rFonts w:hint="eastAsia" w:ascii="仿宋" w:hAnsi="仿宋" w:eastAsia="仿宋" w:cs="仿宋"/>
          <w:sz w:val="24"/>
        </w:rPr>
      </w:pPr>
      <w:r>
        <w:rPr>
          <w:rFonts w:hint="eastAsia" w:ascii="仿宋" w:hAnsi="仿宋" w:eastAsia="仿宋" w:cs="仿宋"/>
          <w:sz w:val="24"/>
        </w:rPr>
      </w:r>
      <w:r/>
    </w:p>
    <w:p>
      <w:pPr>
        <w:ind w:firstLine="480"/>
        <w:jc w:val="center"/>
        <w:spacing w:line="480" w:lineRule="exact"/>
        <w:rPr>
          <w:rFonts w:hint="eastAsia" w:ascii="仿宋" w:hAnsi="仿宋" w:eastAsia="仿宋" w:cs="仿宋"/>
          <w:sz w:val="44"/>
        </w:rPr>
        <w:outlineLvl w:val="0"/>
      </w:pPr>
      <w:r>
        <w:rPr>
          <w:rFonts w:hint="eastAsia" w:ascii="仿宋" w:hAnsi="仿宋" w:eastAsia="仿宋" w:cs="仿宋"/>
          <w:sz w:val="24"/>
        </w:rPr>
        <w:br w:type="page" w:clear="all"/>
      </w:r>
      <w:bookmarkStart w:id="61" w:name="_Toc81575190"/>
      <w:r/>
      <w:bookmarkStart w:id="62" w:name="_Toc15265"/>
      <w:r/>
      <w:bookmarkStart w:id="63" w:name="_Toc16734"/>
      <w:r/>
      <w:bookmarkStart w:id="64" w:name="_Toc11687"/>
      <w:r/>
      <w:bookmarkStart w:id="65" w:name="_Toc81575153"/>
      <w:r/>
      <w:bookmarkStart w:id="66" w:name="_Toc6027"/>
      <w:r>
        <w:rPr>
          <w:rFonts w:hint="eastAsia" w:ascii="仿宋" w:hAnsi="仿宋" w:eastAsia="仿宋" w:cs="仿宋"/>
          <w:sz w:val="44"/>
        </w:rPr>
        <w:t xml:space="preserve">第二章  投标人须知</w:t>
      </w:r>
      <w:bookmarkEnd w:id="61"/>
      <w:r/>
      <w:bookmarkEnd w:id="62"/>
      <w:r/>
      <w:bookmarkEnd w:id="63"/>
      <w:r/>
      <w:bookmarkEnd w:id="64"/>
      <w:r/>
      <w:bookmarkEnd w:id="65"/>
      <w:r/>
      <w:bookmarkEnd w:id="66"/>
      <w:r/>
      <w:r/>
    </w:p>
    <w:p>
      <w:pPr>
        <w:pStyle w:val="739"/>
        <w:spacing w:before="0" w:after="120" w:line="520" w:lineRule="exact"/>
        <w:rPr>
          <w:rFonts w:hint="eastAsia" w:ascii="仿宋" w:hAnsi="仿宋" w:eastAsia="仿宋" w:cs="仿宋"/>
          <w:bCs/>
          <w:szCs w:val="22"/>
        </w:rPr>
      </w:pPr>
      <w:r/>
      <w:bookmarkStart w:id="67" w:name="_Toc4529"/>
      <w:r/>
      <w:bookmarkStart w:id="68" w:name="_Toc20056"/>
      <w:r>
        <w:rPr>
          <w:rFonts w:hint="eastAsia" w:ascii="仿宋" w:hAnsi="仿宋" w:eastAsia="仿宋" w:cs="仿宋"/>
          <w:bCs/>
          <w:szCs w:val="22"/>
        </w:rPr>
        <w:t xml:space="preserve">投标人须知前附表：</w:t>
      </w:r>
      <w:bookmarkEnd w:id="67"/>
      <w:r/>
      <w:bookmarkEnd w:id="68"/>
      <w:r/>
      <w:r/>
    </w:p>
    <w:tbl>
      <w:tblPr>
        <w:tblStyle w:val="748"/>
        <w:tblpPr w:horzAnchor="page" w:tblpX="1530" w:vertAnchor="text" w:tblpY="228" w:leftFromText="180" w:topFromText="0" w:rightFromText="180" w:bottomFromText="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仿宋" w:hAnsi="仿宋" w:eastAsia="仿宋" w:cs="仿宋"/>
                <w:b/>
                <w:sz w:val="24"/>
                <w:szCs w:val="24"/>
              </w:rPr>
            </w:pPr>
            <w:r/>
            <w:bookmarkStart w:id="69" w:name="_Toc29262"/>
            <w:r/>
            <w:bookmarkStart w:id="70" w:name="_Toc81575154"/>
            <w:r/>
            <w:bookmarkStart w:id="71" w:name="_Toc81575191"/>
            <w:r>
              <w:rPr>
                <w:rFonts w:hint="eastAsia" w:ascii="仿宋" w:hAnsi="仿宋" w:eastAsia="仿宋" w:cs="仿宋"/>
                <w:b/>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tcPr>
          <w:p>
            <w:pPr>
              <w:jc w:val="center"/>
              <w:rPr>
                <w:rFonts w:hint="eastAsia" w:ascii="仿宋" w:hAnsi="仿宋" w:eastAsia="仿宋" w:cs="仿宋"/>
                <w:b/>
                <w:sz w:val="24"/>
                <w:szCs w:val="24"/>
              </w:rPr>
            </w:pPr>
            <w:r>
              <w:rPr>
                <w:rFonts w:hint="eastAsia" w:ascii="仿宋" w:hAnsi="仿宋" w:eastAsia="仿宋" w:cs="仿宋"/>
                <w:b/>
                <w:sz w:val="24"/>
                <w:szCs w:val="24"/>
              </w:rPr>
              <w:t xml:space="preserve">内容</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tcPr>
          <w:p>
            <w:pPr>
              <w:jc w:val="center"/>
              <w:rPr>
                <w:rFonts w:hint="eastAsia" w:ascii="仿宋" w:hAnsi="仿宋" w:eastAsia="仿宋" w:cs="仿宋"/>
                <w:b/>
                <w:sz w:val="24"/>
                <w:szCs w:val="24"/>
              </w:rPr>
            </w:pPr>
            <w:r>
              <w:rPr>
                <w:rFonts w:hint="eastAsia" w:ascii="仿宋" w:hAnsi="仿宋" w:eastAsia="仿宋" w:cs="仿宋"/>
                <w:b/>
                <w:sz w:val="24"/>
                <w:szCs w:val="24"/>
              </w:rPr>
              <w:t xml:space="preserve">说明及要求</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项目属性</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本项目</w:t>
            </w:r>
            <w:bookmarkStart w:id="72" w:name="EB9a5853ee094f4f0ea6ec3169265f6f2c"/>
            <w:r>
              <w:rPr>
                <w:rFonts w:hint="eastAsia" w:ascii="仿宋" w:hAnsi="仿宋" w:eastAsia="仿宋" w:cs="仿宋"/>
                <w:sz w:val="24"/>
                <w:szCs w:val="24"/>
              </w:rPr>
              <w:t xml:space="preserve">属性按以下第</w:t>
            </w:r>
            <w:bookmarkEnd w:id="72"/>
            <w:r>
              <w:rPr>
                <w:rFonts w:hint="eastAsia" w:ascii="仿宋" w:hAnsi="仿宋" w:eastAsia="仿宋" w:cs="仿宋"/>
                <w:sz w:val="24"/>
                <w:szCs w:val="24"/>
                <w:u w:val="single"/>
                <w:lang w:val="en-US" w:eastAsia="zh-CN"/>
              </w:rPr>
              <w:t xml:space="preserve">1</w:t>
            </w:r>
            <w:r>
              <w:rPr>
                <w:rFonts w:hint="eastAsia" w:ascii="仿宋" w:hAnsi="仿宋" w:eastAsia="仿宋" w:cs="仿宋"/>
                <w:sz w:val="24"/>
                <w:szCs w:val="24"/>
              </w:rPr>
              <w:t xml:space="preserve">种确定：</w:t>
            </w:r>
            <w:r/>
          </w:p>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1.货物</w:t>
            </w:r>
            <w:bookmarkStart w:id="73" w:name="EBd5c6c026f9674c39b21b31ecd0c1e7fa"/>
            <w:r>
              <w:rPr>
                <w:rFonts w:hint="eastAsia" w:ascii="仿宋" w:hAnsi="仿宋" w:eastAsia="仿宋" w:cs="仿宋"/>
                <w:sz w:val="24"/>
                <w:szCs w:val="24"/>
              </w:rPr>
              <w:t xml:space="preserve">采购；2.</w:t>
            </w:r>
            <w:bookmarkEnd w:id="73"/>
            <w:r>
              <w:rPr>
                <w:rFonts w:hint="eastAsia" w:ascii="仿宋" w:hAnsi="仿宋" w:eastAsia="仿宋" w:cs="仿宋"/>
                <w:sz w:val="24"/>
                <w:szCs w:val="24"/>
              </w:rPr>
              <w:t xml:space="preserve">服务</w:t>
            </w:r>
            <w:bookmarkStart w:id="74" w:name="EBf7d2a4f44ecb4166a93ea852e73be69f"/>
            <w:r>
              <w:rPr>
                <w:rFonts w:hint="eastAsia" w:ascii="仿宋" w:hAnsi="仿宋" w:eastAsia="仿宋" w:cs="仿宋"/>
                <w:sz w:val="24"/>
                <w:szCs w:val="24"/>
              </w:rPr>
              <w:t xml:space="preserve">采购；3.</w:t>
            </w:r>
            <w:bookmarkEnd w:id="74"/>
            <w:r>
              <w:rPr>
                <w:rFonts w:hint="eastAsia" w:ascii="仿宋" w:hAnsi="仿宋" w:eastAsia="仿宋" w:cs="仿宋"/>
                <w:sz w:val="24"/>
                <w:szCs w:val="24"/>
              </w:rPr>
              <w:t xml:space="preserve">工程采购。</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投标有效期</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tcPr>
          <w:p>
            <w:pPr>
              <w:jc w:val="left"/>
              <w:spacing w:line="400" w:lineRule="exact"/>
              <w:rPr>
                <w:rFonts w:hint="eastAsia" w:ascii="仿宋" w:hAnsi="仿宋" w:eastAsia="仿宋" w:cs="仿宋"/>
                <w:sz w:val="24"/>
                <w:szCs w:val="24"/>
              </w:rPr>
            </w:pPr>
            <w:r/>
            <w:bookmarkStart w:id="75" w:name="EBd40b5fb42f2944a3b45e579ce3941f02"/>
            <w:r/>
            <w:bookmarkEnd w:id="75"/>
            <w:r>
              <w:rPr>
                <w:rFonts w:hint="eastAsia" w:ascii="仿宋" w:hAnsi="仿宋" w:eastAsia="仿宋" w:cs="仿宋"/>
                <w:sz w:val="24"/>
                <w:szCs w:val="24"/>
                <w:u w:val="single"/>
              </w:rPr>
              <w:t xml:space="preserve">60</w:t>
            </w:r>
            <w:r>
              <w:rPr>
                <w:rFonts w:hint="eastAsia" w:ascii="仿宋" w:hAnsi="仿宋" w:eastAsia="仿宋" w:cs="仿宋"/>
                <w:sz w:val="24"/>
                <w:szCs w:val="24"/>
              </w:rPr>
              <w:t xml:space="preserve">日（从提交投标文件截止之日起算）</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3</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投标文件份数</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提交加密电子投标文件</w:t>
            </w:r>
            <w:r>
              <w:rPr>
                <w:rFonts w:hint="eastAsia" w:ascii="仿宋" w:hAnsi="仿宋" w:eastAsia="仿宋" w:cs="仿宋"/>
                <w:sz w:val="24"/>
                <w:szCs w:val="24"/>
                <w:u w:val="single"/>
              </w:rPr>
              <w:t xml:space="preserve">1</w:t>
            </w:r>
            <w:r>
              <w:rPr>
                <w:rFonts w:hint="eastAsia" w:ascii="仿宋" w:hAnsi="仿宋" w:eastAsia="仿宋" w:cs="仿宋"/>
                <w:sz w:val="24"/>
                <w:szCs w:val="24"/>
              </w:rPr>
              <w:t xml:space="preserve">份。</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4</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开标</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“苏采云”政府采购交易系统网上开标大厅进行不见面开标。</w:t>
            </w:r>
            <w:r/>
          </w:p>
        </w:tc>
      </w:tr>
      <w:tr>
        <w:trPr>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5</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进口产品</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按以下第</w:t>
            </w:r>
            <w:r>
              <w:rPr>
                <w:rFonts w:hint="eastAsia" w:ascii="仿宋" w:hAnsi="仿宋" w:eastAsia="仿宋" w:cs="仿宋"/>
                <w:sz w:val="24"/>
                <w:szCs w:val="24"/>
                <w:u w:val="single"/>
              </w:rPr>
              <w:t xml:space="preserve">2</w:t>
            </w:r>
            <w:r>
              <w:rPr>
                <w:rFonts w:hint="eastAsia" w:ascii="仿宋" w:hAnsi="仿宋" w:eastAsia="仿宋" w:cs="仿宋"/>
                <w:sz w:val="24"/>
                <w:szCs w:val="24"/>
              </w:rPr>
              <w:t xml:space="preserve">种方式确定：</w:t>
            </w:r>
            <w:r/>
          </w:p>
          <w:p>
            <w:pPr>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1.接受进口产品。</w:t>
            </w:r>
            <w:r>
              <w:rPr>
                <w:rFonts w:hint="eastAsia" w:ascii="仿宋" w:hAnsi="仿宋" w:eastAsia="仿宋" w:cs="仿宋"/>
                <w:sz w:val="24"/>
              </w:rPr>
              <w:t xml:space="preserve">应当符合《政府采购进口产品管理办法》（财库〔2007〕119号）、《关于政府采购进口产品管理有关问题的通知》（财办库〔2008〕248号）等相关规定</w:t>
            </w:r>
            <w:r>
              <w:rPr>
                <w:rFonts w:hint="eastAsia" w:ascii="仿宋" w:hAnsi="仿宋" w:eastAsia="仿宋" w:cs="仿宋"/>
                <w:sz w:val="24"/>
                <w:szCs w:val="24"/>
              </w:rPr>
              <w:t xml:space="preserve">；</w:t>
            </w:r>
            <w:r/>
          </w:p>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2.不接受进口产品。</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6</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评标办法</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具体评标办法详见招标文件第三章。</w:t>
            </w:r>
            <w:r/>
          </w:p>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评标委员会依据招标文件规定的评标办法和标准推荐</w:t>
            </w:r>
            <w:r>
              <w:rPr>
                <w:rFonts w:hint="eastAsia" w:ascii="仿宋" w:hAnsi="仿宋" w:eastAsia="仿宋" w:cs="仿宋"/>
                <w:sz w:val="24"/>
                <w:szCs w:val="24"/>
                <w:u w:val="single"/>
              </w:rPr>
              <w:t xml:space="preserve">3</w:t>
            </w:r>
            <w:r>
              <w:rPr>
                <w:rFonts w:hint="eastAsia" w:ascii="仿宋" w:hAnsi="仿宋" w:eastAsia="仿宋" w:cs="仿宋"/>
                <w:sz w:val="24"/>
                <w:szCs w:val="24"/>
              </w:rPr>
              <w:t xml:space="preserve">名中标候选人。</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7</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确定中标人</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按以下第</w:t>
            </w:r>
            <w:r>
              <w:rPr>
                <w:rFonts w:hint="eastAsia" w:ascii="仿宋" w:hAnsi="仿宋" w:eastAsia="仿宋" w:cs="仿宋"/>
                <w:sz w:val="24"/>
                <w:szCs w:val="24"/>
                <w:u w:val="single"/>
                <w:lang w:val="en-US" w:eastAsia="zh-CN"/>
              </w:rPr>
              <w:t xml:space="preserve">1</w:t>
            </w:r>
            <w:r>
              <w:rPr>
                <w:rFonts w:hint="eastAsia" w:ascii="仿宋" w:hAnsi="仿宋" w:eastAsia="仿宋" w:cs="仿宋"/>
                <w:sz w:val="24"/>
                <w:szCs w:val="24"/>
              </w:rPr>
              <w:t xml:space="preserve">种方式确定中标人：</w:t>
            </w:r>
            <w:r/>
          </w:p>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1.采购人按规定在评标委员会推荐的中标候选人中确定中标人；</w:t>
            </w:r>
            <w:r/>
          </w:p>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2.采购人授权评标委员会直接确定中标人。</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8</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分包要求</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tcPr>
          <w:p>
            <w:pPr>
              <w:jc w:val="left"/>
              <w:spacing w:line="400" w:lineRule="exact"/>
              <w:rPr>
                <w:rFonts w:hint="eastAsia" w:ascii="仿宋" w:hAnsi="仿宋" w:eastAsia="仿宋" w:cs="仿宋"/>
                <w:sz w:val="24"/>
                <w:szCs w:val="24"/>
              </w:rPr>
            </w:pPr>
            <w:r/>
            <w:bookmarkStart w:id="76" w:name="EBebac1462c5d9459fbda8a75065c2455d"/>
            <w:r>
              <w:rPr>
                <w:rFonts w:hint="eastAsia" w:ascii="仿宋" w:hAnsi="仿宋" w:eastAsia="仿宋" w:cs="仿宋"/>
                <w:sz w:val="24"/>
                <w:szCs w:val="24"/>
              </w:rPr>
              <w:t xml:space="preserve">本项目的非主体、非关键性工作是否允许分包</w:t>
            </w:r>
            <w:bookmarkEnd w:id="76"/>
            <w:r>
              <w:rPr>
                <w:rFonts w:hint="eastAsia" w:ascii="仿宋" w:hAnsi="仿宋" w:eastAsia="仿宋" w:cs="仿宋"/>
                <w:sz w:val="24"/>
                <w:szCs w:val="24"/>
              </w:rPr>
              <w:t xml:space="preserve">按以下第</w:t>
            </w:r>
            <w:r>
              <w:rPr>
                <w:rFonts w:hint="eastAsia" w:ascii="仿宋" w:hAnsi="仿宋" w:eastAsia="仿宋" w:cs="仿宋"/>
                <w:sz w:val="24"/>
                <w:szCs w:val="24"/>
                <w:u w:val="single"/>
                <w:lang w:val="en-US" w:eastAsia="zh-CN"/>
              </w:rPr>
              <w:t xml:space="preserve">2</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种方式确定：</w:t>
            </w:r>
            <w:r/>
          </w:p>
          <w:p>
            <w:pPr>
              <w:numPr>
                <w:ilvl w:val="0"/>
                <w:numId w:val="3"/>
              </w:num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允许分包</w:t>
            </w:r>
            <w:r/>
          </w:p>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2.不允许分包。</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9</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代理费用收取方式及标准</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tcPr>
          <w:p>
            <w:pPr>
              <w:numPr>
                <w:ilvl w:val="0"/>
                <w:numId w:val="0"/>
              </w:numPr>
              <w:jc w:val="left"/>
              <w:spacing w:line="400" w:lineRule="exact"/>
              <w:rPr>
                <w:rFonts w:hint="eastAsia" w:ascii="仿宋" w:hAnsi="仿宋" w:eastAsia="仿宋" w:cs="仿宋"/>
                <w:sz w:val="24"/>
                <w:szCs w:val="24"/>
              </w:rPr>
            </w:pPr>
            <w:r/>
            <w:bookmarkStart w:id="77" w:name="EBfe735bb6fc4d4e5e9e350f940db98c5f"/>
            <w:r/>
            <w:bookmarkEnd w:id="77"/>
            <w:r>
              <w:rPr>
                <w:rFonts w:hint="eastAsia" w:ascii="仿宋" w:hAnsi="仿宋" w:eastAsia="仿宋" w:cs="仿宋"/>
                <w:sz w:val="24"/>
                <w:szCs w:val="24"/>
              </w:rPr>
              <w:t xml:space="preserve">本项目代理服务费由成交</w:t>
            </w:r>
            <w:r>
              <w:rPr>
                <w:rFonts w:hint="eastAsia" w:ascii="仿宋" w:hAnsi="仿宋" w:eastAsia="仿宋" w:cs="仿宋"/>
                <w:sz w:val="24"/>
                <w:szCs w:val="24"/>
                <w:lang w:val="en-US" w:eastAsia="zh-CN"/>
              </w:rPr>
              <w:t xml:space="preserve">供应商</w:t>
            </w:r>
            <w:r>
              <w:rPr>
                <w:rFonts w:hint="eastAsia" w:ascii="仿宋" w:hAnsi="仿宋" w:eastAsia="仿宋" w:cs="仿宋"/>
                <w:sz w:val="24"/>
                <w:szCs w:val="24"/>
              </w:rPr>
              <w:t xml:space="preserve">支付，收费标准：按照《江苏省招标代理服务收费指导意见》苏招协{2002}002号文件收费收取。</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10</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其他</w:t>
            </w:r>
            <w:bookmarkEnd w:id="69"/>
            <w:r/>
            <w:bookmarkEnd w:id="70"/>
            <w:r/>
            <w:bookmarkEnd w:id="71"/>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tcPr>
          <w:p>
            <w:pPr>
              <w:numPr>
                <w:ilvl w:val="0"/>
                <w:numId w:val="0"/>
              </w:numPr>
              <w:jc w:val="left"/>
              <w:spacing w:line="40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信用信息查询截止时间：资格审查结束前。由采购人在资格审查现场查询信用信息，网页截屏打印，查询结果留存并归档。</w:t>
            </w:r>
            <w:r/>
          </w:p>
        </w:tc>
      </w:tr>
    </w:tbl>
    <w:p>
      <w:pPr>
        <w:rPr>
          <w:rFonts w:hint="eastAsia" w:ascii="仿宋" w:hAnsi="仿宋" w:eastAsia="仿宋" w:cs="仿宋"/>
          <w:sz w:val="20"/>
        </w:rPr>
      </w:pPr>
      <w:r>
        <w:rPr>
          <w:rFonts w:hint="eastAsia" w:ascii="仿宋" w:hAnsi="仿宋" w:eastAsia="仿宋" w:cs="仿宋"/>
          <w:sz w:val="20"/>
        </w:rPr>
      </w:r>
      <w:r/>
    </w:p>
    <w:p>
      <w:pPr>
        <w:pStyle w:val="739"/>
        <w:ind w:firstLine="321"/>
        <w:spacing w:before="0" w:after="0" w:line="480" w:lineRule="exact"/>
        <w:rPr>
          <w:rFonts w:hint="eastAsia" w:ascii="仿宋" w:hAnsi="仿宋" w:eastAsia="仿宋" w:cs="仿宋"/>
          <w:bCs/>
          <w:szCs w:val="22"/>
        </w:rPr>
      </w:pPr>
      <w:r/>
      <w:bookmarkStart w:id="78" w:name="EB6eaaf474639940df900ef4965d71f450"/>
      <w:r/>
      <w:bookmarkEnd w:id="78"/>
      <w:r/>
      <w:bookmarkStart w:id="79" w:name="_Toc81575155"/>
      <w:r/>
      <w:bookmarkStart w:id="80" w:name="_Toc30953"/>
      <w:r/>
      <w:bookmarkStart w:id="81" w:name="_Toc8239"/>
      <w:r/>
      <w:bookmarkStart w:id="82" w:name="_Toc4118"/>
      <w:r/>
      <w:bookmarkStart w:id="83" w:name="_Toc81575192"/>
      <w:r>
        <w:rPr>
          <w:rFonts w:hint="eastAsia" w:ascii="仿宋" w:hAnsi="仿宋" w:eastAsia="仿宋" w:cs="仿宋"/>
          <w:bCs/>
          <w:szCs w:val="22"/>
        </w:rPr>
        <w:t xml:space="preserve">一、总 则</w:t>
      </w:r>
      <w:bookmarkEnd w:id="79"/>
      <w:r/>
      <w:bookmarkEnd w:id="80"/>
      <w:r/>
      <w:bookmarkEnd w:id="81"/>
      <w:r/>
      <w:bookmarkEnd w:id="82"/>
      <w:r/>
      <w:bookmarkEnd w:id="83"/>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1、招标方式</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本次采购采取公开招标方式。</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2、合格的投标人</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2.2满足本文件实质性要求的规定。</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3、适用法律</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本次招标及由招标产生的合同受中华人民共和国的相关法律、法规制约和保护。</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4、投标费用</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投标人应自行承担所有参加投标有关的费用。</w:t>
      </w:r>
      <w:r/>
    </w:p>
    <w:p>
      <w:pPr>
        <w:pStyle w:val="739"/>
        <w:ind w:firstLine="321"/>
        <w:spacing w:before="0" w:after="0" w:line="480" w:lineRule="exact"/>
        <w:rPr>
          <w:rFonts w:hint="eastAsia" w:ascii="仿宋" w:hAnsi="仿宋" w:eastAsia="仿宋" w:cs="仿宋"/>
          <w:bCs/>
          <w:szCs w:val="22"/>
        </w:rPr>
      </w:pPr>
      <w:r/>
      <w:bookmarkStart w:id="84" w:name="_Toc29306"/>
      <w:r/>
      <w:bookmarkStart w:id="85" w:name="_Toc15995"/>
      <w:r/>
      <w:bookmarkStart w:id="86" w:name="_Toc81575193"/>
      <w:r/>
      <w:bookmarkStart w:id="87" w:name="_Toc27975"/>
      <w:r/>
      <w:bookmarkStart w:id="88" w:name="_Toc81575156"/>
      <w:r>
        <w:rPr>
          <w:rFonts w:hint="eastAsia" w:ascii="仿宋" w:hAnsi="仿宋" w:eastAsia="仿宋" w:cs="仿宋"/>
          <w:bCs/>
          <w:szCs w:val="22"/>
        </w:rPr>
        <w:t xml:space="preserve">二、招标文件</w:t>
      </w:r>
      <w:bookmarkEnd w:id="84"/>
      <w:r/>
      <w:bookmarkEnd w:id="85"/>
      <w:r/>
      <w:bookmarkEnd w:id="86"/>
      <w:r/>
      <w:bookmarkEnd w:id="87"/>
      <w:r/>
      <w:bookmarkEnd w:id="88"/>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5、招标文件构成</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5.1招标文件由以下部分组成：</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第一章：投标邀请；</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第二章：投标人须知；</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第三章：资格审查及评标办法；</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第四章：采购需求；</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第五章：合同文本；</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第六章：投标文件格式。</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请仔细检查招标文件是否齐全，如有缺漏请立即与代理机构联系解决。</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6、政府采购政策功能落实</w:t>
      </w:r>
      <w:r/>
    </w:p>
    <w:p>
      <w:pPr>
        <w:ind w:firstLine="482"/>
        <w:spacing w:line="480" w:lineRule="exact"/>
        <w:rPr>
          <w:rFonts w:hint="default" w:ascii="仿宋" w:hAnsi="仿宋" w:eastAsia="仿宋" w:cs="仿宋"/>
          <w:b/>
          <w:bCs/>
          <w:sz w:val="24"/>
          <w:u w:val="single"/>
          <w:lang w:val="en-US"/>
        </w:rPr>
      </w:pPr>
      <w:r>
        <w:rPr>
          <w:rFonts w:hint="eastAsia" w:ascii="仿宋" w:hAnsi="仿宋" w:eastAsia="仿宋" w:cs="仿宋"/>
          <w:b/>
          <w:bCs/>
          <w:sz w:val="24"/>
        </w:rPr>
        <w:t xml:space="preserve">本项目落实的政府采购政策对应序号为</w:t>
      </w:r>
      <w:r>
        <w:rPr>
          <w:rFonts w:hint="eastAsia" w:ascii="仿宋" w:hAnsi="仿宋" w:eastAsia="仿宋" w:cs="仿宋"/>
          <w:b/>
          <w:bCs/>
          <w:sz w:val="24"/>
          <w:u w:val="single"/>
        </w:rPr>
        <w:t xml:space="preserve">  6.1 </w:t>
      </w:r>
      <w:r>
        <w:rPr>
          <w:rFonts w:hint="eastAsia" w:ascii="仿宋" w:hAnsi="仿宋" w:eastAsia="仿宋" w:cs="仿宋"/>
          <w:b/>
          <w:bCs/>
          <w:sz w:val="24"/>
          <w:u w:val="single"/>
          <w:lang w:eastAsia="zh-CN"/>
        </w:rPr>
        <w:t xml:space="preserve">、</w:t>
      </w:r>
      <w:r>
        <w:rPr>
          <w:rFonts w:hint="eastAsia" w:ascii="仿宋" w:hAnsi="仿宋" w:eastAsia="仿宋" w:cs="仿宋"/>
          <w:b/>
          <w:bCs/>
          <w:sz w:val="24"/>
          <w:u w:val="single"/>
          <w:lang w:val="en-US" w:eastAsia="zh-CN"/>
        </w:rPr>
        <w:t xml:space="preserve">6.2、6.3.1</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6.1中小企业政策</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本项目按第</w:t>
      </w:r>
      <w:r>
        <w:rPr>
          <w:rFonts w:hint="eastAsia" w:ascii="仿宋" w:hAnsi="仿宋" w:eastAsia="仿宋" w:cs="仿宋"/>
          <w:color w:val="000000"/>
          <w:sz w:val="24"/>
          <w:u w:val="single"/>
        </w:rPr>
        <w:t xml:space="preserve">（2）</w:t>
      </w:r>
      <w:r>
        <w:rPr>
          <w:rFonts w:hint="eastAsia" w:ascii="仿宋" w:hAnsi="仿宋" w:eastAsia="仿宋" w:cs="仿宋"/>
          <w:sz w:val="24"/>
        </w:rPr>
        <w:t xml:space="preserve">种政策落实：</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（1）本项目专门面向中小企业（含监狱与戒毒企业、残疾人福利企业）采购。</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（2）对符合规定情形的小微企业报价给予</w:t>
      </w:r>
      <w:r>
        <w:rPr>
          <w:rFonts w:hint="eastAsia" w:ascii="仿宋" w:hAnsi="仿宋" w:eastAsia="仿宋" w:cs="仿宋"/>
          <w:color w:val="000000"/>
          <w:sz w:val="24"/>
          <w:u w:val="single"/>
        </w:rPr>
        <w:t xml:space="preserve">10%</w:t>
      </w:r>
      <w:r>
        <w:rPr>
          <w:rFonts w:hint="eastAsia" w:ascii="仿宋" w:hAnsi="仿宋" w:eastAsia="仿宋" w:cs="仿宋"/>
          <w:sz w:val="24"/>
        </w:rPr>
        <w:t xml:space="preserve">扣除，用扣除后的价格参加评审。</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在货物采购项目中，货物由中小企业制造，即货物由中小企业生产且使用该中小企业商号或者注册商标。</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sz w:val="24"/>
          <w:u w:val="single"/>
        </w:rPr>
        <w:t xml:space="preserve">5</w:t>
      </w:r>
      <w:r>
        <w:rPr>
          <w:rFonts w:hint="eastAsia" w:ascii="仿宋" w:hAnsi="仿宋" w:eastAsia="仿宋" w:cs="仿宋"/>
          <w:sz w:val="24"/>
        </w:rPr>
        <w:t xml:space="preserve">%（工程项目为</w:t>
      </w:r>
      <w:r>
        <w:rPr>
          <w:rFonts w:hint="eastAsia" w:ascii="仿宋" w:hAnsi="仿宋" w:eastAsia="仿宋" w:cs="仿宋"/>
          <w:sz w:val="24"/>
          <w:u w:val="single"/>
        </w:rPr>
        <w:t xml:space="preserve">2</w:t>
      </w:r>
      <w:r>
        <w:rPr>
          <w:rFonts w:hint="eastAsia" w:ascii="仿宋" w:hAnsi="仿宋" w:eastAsia="仿宋" w:cs="仿宋"/>
          <w:sz w:val="24"/>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⑤联合体各方均为小型、微型企业（残疾人福利单位、监狱企业）的，联合体享受15%价格扣除，用扣除后的价格参与评审。</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6.2节能产品、环境标志产品</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6.2.2采购人拟采购的产品属于优先采购的节能环保品目清单范围的，按以下条件优先采购：</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采用综合评分法的项目，对提供有效节能环保证书的投标人加分。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采用最低评标价法的项目，同等条件下优先推荐提供有效节能环保证书多的投标人为中标人。</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6.3政府采购需求标准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6.3.1商品包装、快递包装政府采购需求标准（试行）</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6.3.2绿色数据中心政府采购需求标准（试行）</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6.3.3绿色建材政府采购需求标准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7、招标文件的澄清或修改</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7.3投标人应及时登录“苏采云”系统获取澄清答疑文件（修改后的招标文件），如投标人未能及时下载澄清答疑文件，造成的相关责任由投标人承担。</w:t>
      </w:r>
      <w:r/>
    </w:p>
    <w:p>
      <w:pPr>
        <w:pStyle w:val="739"/>
        <w:ind w:firstLine="321"/>
        <w:spacing w:before="0" w:after="0" w:line="480" w:lineRule="exact"/>
        <w:rPr>
          <w:rFonts w:hint="eastAsia" w:ascii="仿宋" w:hAnsi="仿宋" w:eastAsia="仿宋" w:cs="仿宋"/>
          <w:bCs/>
          <w:szCs w:val="22"/>
        </w:rPr>
      </w:pPr>
      <w:r/>
      <w:bookmarkStart w:id="89" w:name="_Toc5574"/>
      <w:r/>
      <w:bookmarkStart w:id="90" w:name="_Toc81575157"/>
      <w:r/>
      <w:bookmarkStart w:id="91" w:name="_Toc81575194"/>
      <w:r/>
      <w:bookmarkStart w:id="92" w:name="_Toc11461"/>
      <w:r/>
      <w:bookmarkStart w:id="93" w:name="_Toc6435"/>
      <w:r>
        <w:rPr>
          <w:rFonts w:hint="eastAsia" w:ascii="仿宋" w:hAnsi="仿宋" w:eastAsia="仿宋" w:cs="仿宋"/>
          <w:bCs/>
          <w:szCs w:val="22"/>
        </w:rPr>
        <w:t xml:space="preserve">三、投标文件的编制</w:t>
      </w:r>
      <w:bookmarkEnd w:id="89"/>
      <w:r/>
      <w:bookmarkEnd w:id="90"/>
      <w:r/>
      <w:bookmarkEnd w:id="91"/>
      <w:r/>
      <w:bookmarkEnd w:id="92"/>
      <w:r/>
      <w:bookmarkEnd w:id="93"/>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8、投标文件的编制要求</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9、投标文件构成</w:t>
      </w:r>
      <w:r/>
    </w:p>
    <w:p>
      <w:pPr>
        <w:ind w:firstLine="480"/>
        <w:spacing w:line="480" w:lineRule="exact"/>
        <w:rPr>
          <w:rFonts w:hint="eastAsia" w:ascii="仿宋" w:hAnsi="仿宋" w:eastAsia="仿宋" w:cs="仿宋"/>
          <w:bCs/>
          <w:sz w:val="24"/>
        </w:rPr>
      </w:pPr>
      <w:r>
        <w:rPr>
          <w:rFonts w:hint="eastAsia" w:ascii="仿宋" w:hAnsi="仿宋" w:eastAsia="仿宋" w:cs="仿宋"/>
          <w:sz w:val="24"/>
        </w:rPr>
        <w:t xml:space="preserve">9.1投标文件包括资格证明文件、开标一览表、分项报价表、响应及偏离表、投标函、其他证明文件等部分。</w:t>
      </w:r>
      <w:r>
        <w:rPr>
          <w:rFonts w:hint="eastAsia" w:ascii="仿宋" w:hAnsi="仿宋" w:eastAsia="仿宋" w:cs="仿宋"/>
          <w:bCs/>
          <w:sz w:val="24"/>
        </w:rPr>
        <w:t xml:space="preserve">投标文件构成资料为非中文时应提供中文译版。</w:t>
      </w:r>
      <w:bookmarkStart w:id="94" w:name="EBc50e2bb832bb43068403b10c1cce6141"/>
      <w:r/>
      <w:r/>
    </w:p>
    <w:p>
      <w:pPr>
        <w:ind w:firstLine="482"/>
        <w:spacing w:line="480" w:lineRule="exact"/>
        <w:rPr>
          <w:rFonts w:hint="eastAsia" w:ascii="仿宋" w:hAnsi="仿宋" w:eastAsia="仿宋" w:cs="仿宋"/>
          <w:bCs/>
          <w:sz w:val="24"/>
        </w:rPr>
      </w:pPr>
      <w:r>
        <w:rPr>
          <w:rFonts w:hint="eastAsia" w:ascii="仿宋" w:hAnsi="仿宋" w:eastAsia="仿宋" w:cs="仿宋"/>
          <w:b/>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94"/>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10、投标报价</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10.1报价为一次报价，本项目不接受备选的投标方案或有选择的报价，只允许有一个报价。</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10.2报价注意事项：投标价格一律以人民币计算，以元为单位标注，最多保留至小数点后两位，招标文件有规定的按招标文件执行。</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11、投标保证金</w:t>
      </w:r>
      <w:bookmarkStart w:id="95" w:name="EB183a0bf075204c54a4ff090f1aecaaa7"/>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本项目不收取投标保证金。</w:t>
      </w:r>
      <w:bookmarkEnd w:id="95"/>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12、投标有效期</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739"/>
        <w:ind w:firstLine="321"/>
        <w:spacing w:before="0" w:after="0" w:line="480" w:lineRule="exact"/>
        <w:rPr>
          <w:rFonts w:hint="eastAsia" w:ascii="仿宋" w:hAnsi="仿宋" w:eastAsia="仿宋" w:cs="仿宋"/>
          <w:bCs/>
          <w:szCs w:val="22"/>
        </w:rPr>
      </w:pPr>
      <w:r/>
      <w:bookmarkStart w:id="96" w:name="_Toc23443"/>
      <w:r/>
      <w:bookmarkStart w:id="97" w:name="_Toc2773"/>
      <w:r/>
      <w:bookmarkStart w:id="98" w:name="_Toc81575195"/>
      <w:r/>
      <w:bookmarkStart w:id="99" w:name="_Toc2867"/>
      <w:r/>
      <w:bookmarkStart w:id="100" w:name="_Toc81575158"/>
      <w:r>
        <w:rPr>
          <w:rFonts w:hint="eastAsia" w:ascii="仿宋" w:hAnsi="仿宋" w:eastAsia="仿宋" w:cs="仿宋"/>
          <w:bCs/>
          <w:szCs w:val="22"/>
        </w:rPr>
        <w:t xml:space="preserve">四、投标文件的提交</w:t>
      </w:r>
      <w:bookmarkEnd w:id="96"/>
      <w:r/>
      <w:bookmarkEnd w:id="97"/>
      <w:r/>
      <w:bookmarkEnd w:id="98"/>
      <w:r/>
      <w:bookmarkEnd w:id="99"/>
      <w:r/>
      <w:bookmarkEnd w:id="100"/>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13、投标文件的提交</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13.2投标文件的修改和撤回：在投标截止时间前，投标人可以撤回或重新提交投标文件。投标文件以最终完成上传的为准。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14、投标文件被拒绝接收的情形</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在招标文件规定的投标截止时间后上传的投标文件或对投标报价或其他实质性内容修正的文件。</w:t>
      </w:r>
      <w:r/>
    </w:p>
    <w:p>
      <w:pPr>
        <w:pStyle w:val="739"/>
        <w:ind w:firstLine="321"/>
        <w:spacing w:before="0" w:after="0" w:line="520" w:lineRule="exact"/>
        <w:rPr>
          <w:rFonts w:hint="eastAsia" w:ascii="仿宋" w:hAnsi="仿宋" w:eastAsia="仿宋" w:cs="仿宋"/>
          <w:bCs/>
          <w:szCs w:val="22"/>
        </w:rPr>
      </w:pPr>
      <w:r/>
      <w:bookmarkStart w:id="101" w:name="_Toc81575197"/>
      <w:r/>
      <w:bookmarkStart w:id="102" w:name="_Toc81575160"/>
      <w:r/>
      <w:bookmarkStart w:id="103" w:name="_Toc21581"/>
      <w:r/>
      <w:bookmarkStart w:id="104" w:name="_Toc959"/>
      <w:r/>
      <w:bookmarkStart w:id="105" w:name="_Toc20026"/>
      <w:r>
        <w:rPr>
          <w:rFonts w:hint="eastAsia" w:ascii="仿宋" w:hAnsi="仿宋" w:eastAsia="仿宋" w:cs="仿宋"/>
          <w:bCs/>
          <w:szCs w:val="22"/>
        </w:rPr>
        <w:t xml:space="preserve">五、开标、评标程序</w:t>
      </w:r>
      <w:bookmarkEnd w:id="101"/>
      <w:r/>
      <w:bookmarkEnd w:id="102"/>
      <w:r/>
      <w:bookmarkEnd w:id="103"/>
      <w:r/>
      <w:bookmarkEnd w:id="104"/>
      <w:r/>
      <w:bookmarkEnd w:id="105"/>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15、开标</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15.2开标仪式由采购代理机构组织。“苏采云”系统将自动对项目进行开标，并宣布各投标人名称和投标价格。</w:t>
      </w:r>
      <w:r/>
    </w:p>
    <w:p>
      <w:pPr>
        <w:ind w:firstLine="482"/>
        <w:spacing w:line="480" w:lineRule="exact"/>
        <w:rPr>
          <w:rFonts w:hint="eastAsia" w:ascii="仿宋" w:hAnsi="仿宋" w:eastAsia="仿宋" w:cs="仿宋"/>
          <w:b/>
          <w:bCs/>
          <w:sz w:val="24"/>
        </w:rPr>
      </w:pPr>
      <w:r>
        <w:rPr>
          <w:rFonts w:hint="eastAsia" w:ascii="仿宋" w:hAnsi="仿宋" w:eastAsia="仿宋" w:cs="仿宋"/>
          <w:b/>
          <w:bCs/>
          <w:sz w:val="24"/>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15.5投标人在开、评标全过程中应保持通讯畅通，及时登录“苏采云”系统查阅、答复相关信息。</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16、评标委员会</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17、评标程序</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17.1资格审查</w:t>
      </w:r>
      <w:bookmarkStart w:id="106" w:name="EBa9c0a2c9e523494487594c65b2a92370"/>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开标结束后，采购人依法根据招标文件的规定对投标人的资格证明文件等进行审查。</w:t>
      </w:r>
      <w:bookmarkEnd w:id="106"/>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17.2符合性检查</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107" w:name="EB1499356fad43416eb16398733accabf7"/>
      <w:r>
        <w:rPr>
          <w:rFonts w:hint="eastAsia" w:ascii="仿宋" w:hAnsi="仿宋" w:eastAsia="仿宋" w:cs="仿宋"/>
          <w:sz w:val="24"/>
        </w:rPr>
        <w:t xml:space="preserve">所谓重大偏离是指投标人投标文件中所述设备质量、技术规格、数量、交货期、服务等明显不能满足招标文件要求。</w:t>
      </w:r>
      <w:bookmarkEnd w:id="107"/>
      <w:r>
        <w:rPr>
          <w:rFonts w:hint="eastAsia" w:ascii="仿宋" w:hAnsi="仿宋" w:eastAsia="仿宋" w:cs="仿宋"/>
          <w:sz w:val="24"/>
        </w:rPr>
        <w:t xml:space="preserve">重大偏离的认定需经过评标委员会以少数服从多数的原则作出结论。</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17.5相同品牌产品投标</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17.5.3非单一产品采购项目，采购人确定核心产品，并在招标文件中载明。多家投标人提供的核心产品品牌相同的，按前两款规定处理。</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17.6有关问题的澄清</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17.6.2投标文件报价出现前后不一致的，除招标文件另有规定外，按照下列规定修正：</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①投标文件中开标一览表（报价表）内容与投标文件中相应内容不一致的，以开标一览表（报价表）为准；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②大写金额和小写金额不一致的，以大写金额为准；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③单价金额小数点或者百分比有明显错位的，以开标一览表的总价为准，并修改单价；</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④总价金额与按单价汇总金额不一致的，以单价金额计算结果为准。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同时出现两种以上不一致的，按照前款规定的顺序修正。</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评标过程中，不得去掉报价中的最高报价和最低报价。</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17.7异常低价投标审查</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17.7.1评标过程中出现下列情形之一的，评标委员会应当启动异常低价投标审查程序：</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（1）投标报价低于采购项目预算50%的，即投标报价＜采购项目预算×50%；</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（2）投标报价低于采购项目最高限价45%的，即投标报价＜采购项目最高限价×45%；</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（3）评标委员会认定的供应商报价过低（含明显低于其他通过符合性审查投标人的报价）、有可能影响产品质量或者不能诚信履约的其他情形。</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17.7.2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w:t>
      </w:r>
      <w:r>
        <w:rPr>
          <w:rFonts w:hint="eastAsia" w:ascii="仿宋" w:hAnsi="仿宋" w:eastAsia="仿宋" w:cs="仿宋"/>
          <w:sz w:val="24"/>
          <w:lang w:val="en-US" w:eastAsia="zh-CN"/>
        </w:rPr>
        <w:t xml:space="preserve">8</w:t>
      </w:r>
      <w:r>
        <w:rPr>
          <w:rFonts w:hint="eastAsia" w:ascii="仿宋" w:hAnsi="仿宋" w:eastAsia="仿宋" w:cs="仿宋"/>
          <w:sz w:val="24"/>
        </w:rPr>
        <w:t xml:space="preserve">比较</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评标委员会将按招标文件中规定的评标方法和标准，对符合性检查合格的投标文件进行商务和技术评比。</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w:t>
      </w:r>
      <w:r>
        <w:rPr>
          <w:rFonts w:hint="eastAsia" w:ascii="仿宋" w:hAnsi="仿宋" w:eastAsia="仿宋" w:cs="仿宋"/>
          <w:sz w:val="24"/>
          <w:lang w:val="en-US" w:eastAsia="zh-CN"/>
        </w:rPr>
        <w:t xml:space="preserve">9</w:t>
      </w:r>
      <w:r>
        <w:rPr>
          <w:rFonts w:hint="eastAsia" w:ascii="仿宋" w:hAnsi="仿宋" w:eastAsia="仿宋" w:cs="仿宋"/>
          <w:sz w:val="24"/>
        </w:rPr>
        <w:t xml:space="preserve">推荐中标候选人</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评标委员会按照招标文件中规定的评标方法和标准推荐中标候选人。</w:t>
      </w:r>
      <w:r/>
    </w:p>
    <w:p>
      <w:pPr>
        <w:pStyle w:val="739"/>
        <w:ind w:firstLine="321"/>
        <w:spacing w:before="0" w:after="0" w:line="480" w:lineRule="exact"/>
        <w:rPr>
          <w:rFonts w:hint="eastAsia" w:ascii="仿宋" w:hAnsi="仿宋" w:eastAsia="仿宋" w:cs="仿宋"/>
          <w:bCs/>
          <w:szCs w:val="22"/>
        </w:rPr>
      </w:pPr>
      <w:r/>
      <w:bookmarkStart w:id="108" w:name="_Toc81575159"/>
      <w:r/>
      <w:bookmarkStart w:id="109" w:name="_Toc8841"/>
      <w:r/>
      <w:bookmarkStart w:id="110" w:name="_Toc8712"/>
      <w:r/>
      <w:bookmarkStart w:id="111" w:name="_Toc81575196"/>
      <w:r/>
      <w:bookmarkStart w:id="112" w:name="_Toc23187"/>
      <w:r>
        <w:rPr>
          <w:rFonts w:hint="eastAsia" w:ascii="仿宋" w:hAnsi="仿宋" w:eastAsia="仿宋" w:cs="仿宋"/>
          <w:bCs/>
          <w:szCs w:val="22"/>
        </w:rPr>
        <w:t xml:space="preserve">六、无效投标、废标、串通投标</w:t>
      </w:r>
      <w:bookmarkEnd w:id="108"/>
      <w:r/>
      <w:bookmarkEnd w:id="109"/>
      <w:r/>
      <w:bookmarkEnd w:id="110"/>
      <w:r/>
      <w:bookmarkEnd w:id="111"/>
      <w:r>
        <w:rPr>
          <w:rFonts w:hint="eastAsia" w:ascii="仿宋" w:hAnsi="仿宋" w:eastAsia="仿宋" w:cs="仿宋"/>
          <w:bCs/>
          <w:szCs w:val="22"/>
        </w:rPr>
        <w:t xml:space="preserve">及取消中标候选人资格情形</w:t>
      </w:r>
      <w:bookmarkEnd w:id="112"/>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18、无效投标情形</w:t>
      </w:r>
      <w:r/>
    </w:p>
    <w:p>
      <w:pPr>
        <w:ind w:firstLine="480"/>
        <w:spacing w:line="480" w:lineRule="exact"/>
        <w:rPr>
          <w:rFonts w:hint="eastAsia" w:ascii="仿宋" w:hAnsi="仿宋" w:eastAsia="仿宋" w:cs="仿宋"/>
          <w:strike/>
          <w:sz w:val="24"/>
        </w:rPr>
      </w:pPr>
      <w:r>
        <w:rPr>
          <w:rFonts w:hint="eastAsia" w:ascii="仿宋" w:hAnsi="仿宋" w:eastAsia="仿宋" w:cs="仿宋"/>
          <w:sz w:val="24"/>
        </w:rPr>
        <w:t xml:space="preserve">18.1投标人同一采购包提交两个（含两个）以上不同的投标报价的。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18.2投标人不符合招标文件规定资格要求的或未按规定提交资质证件的。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18.3投标人的报价超过了采购预算或最高限价的。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18.4投标文件未通过符合性审查的。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18.5投标文件出现重大偏离，不符合招标文件中规定的实质性要求的（★部分为实质性要求）。</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18.7投标文件未按照招标文件要求加盖CA电子公章的。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18.8投标人有本招标文件规定的恶意串通投标情形的。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18.9投标文件含有采购人不能接受的附加条件的。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18.10其他法律、法规及本招标文件规定的属无效投标的情形。</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19、废标情形</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19.1符合专业条件的投标人或者对招标文件作实质响应的投标人不足三家的。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19.2出现影响采购公正的违法、违规行为的。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19.3因重大变故，采购任务取消的。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19.4评标委员会认定招标文件存在歧义、重大缺陷导致评审工作无法进行的。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19.5在“苏采云”系统规定时间内成功解密电子投标文件的投标人不足3家的。</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20、投标人不足三家情形处理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21、串通投标情形</w:t>
      </w:r>
      <w:r/>
    </w:p>
    <w:p>
      <w:pPr>
        <w:ind w:firstLine="480"/>
        <w:spacing w:line="500" w:lineRule="exact"/>
        <w:rPr>
          <w:rFonts w:hint="eastAsia" w:ascii="仿宋" w:hAnsi="仿宋" w:eastAsia="仿宋" w:cs="仿宋"/>
          <w:sz w:val="24"/>
        </w:rPr>
      </w:pPr>
      <w:r>
        <w:rPr>
          <w:rFonts w:hint="eastAsia" w:ascii="仿宋" w:hAnsi="仿宋" w:eastAsia="仿宋" w:cs="仿宋"/>
          <w:sz w:val="24"/>
        </w:rPr>
        <w:t xml:space="preserve">有下列情形之一的，属于恶意串通投标：</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21.1供应商直接或间接从采购人或采购代理机构处获得其他供应商的投标情况，并修改其投标文件；</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21.2评审活动开始前供应商直接或间接从采购人或采购代理机构处获得评标委员会组成人员情况；</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21.3供应商接受采购人或采购代理机构授意撤换、修改投标文件；</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21.4供应商之间协商投标报价、技术方案等投标文件实质性内容；</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21.5属于同一集团、协会、商会等组织成员的供应商按照该组织要求协同投标；</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21.6供应商之间事先约定由某一特定供应商中标、成交；</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21.7供应商之间商定部分供应商放弃投标或者放弃中标、成交；</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21.8供应商与采购人或采购代理机构之间、供应商相互之间为谋求特定供应商中标成交或者排斥其他供应商的其他串通行为；</w:t>
      </w:r>
      <w:r/>
    </w:p>
    <w:p>
      <w:pPr>
        <w:ind w:firstLine="482"/>
        <w:spacing w:line="500" w:lineRule="exact"/>
        <w:rPr>
          <w:rFonts w:hint="eastAsia" w:ascii="仿宋" w:hAnsi="仿宋" w:eastAsia="仿宋" w:cs="仿宋"/>
          <w:sz w:val="24"/>
        </w:rPr>
      </w:pPr>
      <w:r>
        <w:rPr>
          <w:rFonts w:hint="eastAsia" w:ascii="仿宋" w:hAnsi="仿宋" w:eastAsia="仿宋" w:cs="仿宋"/>
          <w:sz w:val="24"/>
        </w:rPr>
        <w:t xml:space="preserve">有下列情形之一的，视为投标人串通投标，其投标无效：</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21.9不同投标人的投标文件由同一单位或者个人编制；</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21.10不同投标人委托同一单位或者个人办理投标事宜；</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21.11不同投标人的投标文件载明的项目管理成员或者联系人员为同一人；</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21.12不同投标人的投标文件异常一致或者投标报价呈规律性差异；</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21.13不同投标人的投标文件相互混装；</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21.14不同投标人的投标保证金从同一单位或者个人的账户转出。</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22、</w:t>
      </w:r>
      <w:bookmarkStart w:id="113" w:name="OLE_LINK4"/>
      <w:r>
        <w:rPr>
          <w:rFonts w:hint="eastAsia" w:ascii="仿宋" w:hAnsi="仿宋" w:eastAsia="仿宋" w:cs="仿宋"/>
          <w:b/>
          <w:sz w:val="24"/>
        </w:rPr>
        <w:t xml:space="preserve">取消中标候选人资格情形</w:t>
      </w:r>
      <w:bookmarkEnd w:id="113"/>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22.1提供虚假材料谋取中标的；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22.2采取不正当手段诋毁、排挤其他投标人的；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22.3与采购人、其他投标人或者采购代理机构恶意串通的；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22.4向采购人、采购代理机构行贿或者提供其他不正当利益的；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22.5未在规定时间内与采购人签订采购合同的；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22.6法律、法规规定的其它情况。</w:t>
      </w:r>
      <w:bookmarkStart w:id="114" w:name="_Toc81575198"/>
      <w:r/>
      <w:bookmarkStart w:id="115" w:name="_Toc2391"/>
      <w:r/>
      <w:bookmarkStart w:id="116" w:name="_Toc6494"/>
      <w:r/>
      <w:bookmarkStart w:id="117" w:name="_Toc81575161"/>
      <w:r/>
      <w:r/>
    </w:p>
    <w:p>
      <w:pPr>
        <w:ind w:firstLine="321"/>
        <w:spacing w:line="480" w:lineRule="exact"/>
        <w:rPr>
          <w:rFonts w:hint="eastAsia" w:ascii="仿宋" w:hAnsi="仿宋" w:eastAsia="仿宋" w:cs="仿宋"/>
          <w:b/>
          <w:bCs/>
          <w:sz w:val="32"/>
        </w:rPr>
        <w:outlineLvl w:val="1"/>
      </w:pPr>
      <w:r/>
      <w:bookmarkStart w:id="118" w:name="_Toc9394"/>
      <w:r>
        <w:rPr>
          <w:rFonts w:hint="eastAsia" w:ascii="仿宋" w:hAnsi="仿宋" w:eastAsia="仿宋" w:cs="仿宋"/>
          <w:b/>
          <w:bCs/>
          <w:sz w:val="32"/>
        </w:rPr>
        <w:t xml:space="preserve">七、中标及合同签订</w:t>
      </w:r>
      <w:bookmarkEnd w:id="114"/>
      <w:r/>
      <w:bookmarkEnd w:id="115"/>
      <w:r/>
      <w:bookmarkEnd w:id="116"/>
      <w:r/>
      <w:bookmarkEnd w:id="117"/>
      <w:r/>
      <w:bookmarkEnd w:id="118"/>
      <w:r/>
      <w:r/>
    </w:p>
    <w:p>
      <w:pPr>
        <w:ind w:firstLine="482"/>
        <w:spacing w:line="500" w:lineRule="exact"/>
        <w:rPr>
          <w:rFonts w:hint="eastAsia" w:ascii="仿宋" w:hAnsi="仿宋" w:eastAsia="仿宋" w:cs="仿宋"/>
          <w:b/>
          <w:sz w:val="24"/>
        </w:rPr>
      </w:pPr>
      <w:r>
        <w:rPr>
          <w:rFonts w:hint="eastAsia" w:ascii="仿宋" w:hAnsi="仿宋" w:eastAsia="仿宋" w:cs="仿宋"/>
          <w:b/>
          <w:sz w:val="24"/>
        </w:rPr>
        <w:t xml:space="preserve">23、确定中标人</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23.1采购人应当自收到评审报告之日起5个工作日内在评审报告推荐的中标候选人中按顺序确定中标人。</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23.2中标人确定之日起2个工作日内，采购人、采购代理机构将发布中标结果，中标公告的公告期限为1个工作日。</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23.3采购人确定正被列为失信被执行人的投标人为中标人的，中标结果无效。</w:t>
      </w:r>
      <w:r/>
    </w:p>
    <w:p>
      <w:pPr>
        <w:ind w:firstLine="482"/>
        <w:spacing w:line="500" w:lineRule="exact"/>
        <w:rPr>
          <w:rFonts w:hint="eastAsia" w:ascii="仿宋" w:hAnsi="仿宋" w:eastAsia="仿宋" w:cs="仿宋"/>
          <w:b/>
          <w:sz w:val="24"/>
        </w:rPr>
      </w:pPr>
      <w:r>
        <w:rPr>
          <w:rFonts w:hint="eastAsia" w:ascii="仿宋" w:hAnsi="仿宋" w:eastAsia="仿宋" w:cs="仿宋"/>
          <w:b/>
          <w:sz w:val="24"/>
        </w:rPr>
        <w:t xml:space="preserve">24、中标通知书</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24.2中标通知书发出后，采购人改变中标结果的，或者中标人放弃中标项目的，应当依法承担法律责任。</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24.3采用综合评分法评审的，未中标人可于中标结果公告期限届满之日起通过“苏采云”系统查看</w:t>
      </w:r>
      <w:bookmarkStart w:id="119" w:name="OLE_LINK5"/>
      <w:r>
        <w:rPr>
          <w:rFonts w:hint="eastAsia" w:ascii="仿宋" w:hAnsi="仿宋" w:eastAsia="仿宋" w:cs="仿宋"/>
          <w:sz w:val="24"/>
        </w:rPr>
        <w:t xml:space="preserve">自己的评审得分及排序情况。</w:t>
      </w:r>
      <w:bookmarkEnd w:id="119"/>
      <w:r/>
      <w:r/>
    </w:p>
    <w:p>
      <w:pPr>
        <w:ind w:firstLine="482"/>
        <w:spacing w:line="500" w:lineRule="exact"/>
        <w:rPr>
          <w:rFonts w:hint="eastAsia" w:ascii="仿宋" w:hAnsi="仿宋" w:eastAsia="仿宋" w:cs="仿宋"/>
          <w:b/>
          <w:sz w:val="24"/>
        </w:rPr>
      </w:pPr>
      <w:r>
        <w:rPr>
          <w:rFonts w:hint="eastAsia" w:ascii="仿宋" w:hAnsi="仿宋" w:eastAsia="仿宋" w:cs="仿宋"/>
          <w:b/>
          <w:sz w:val="24"/>
        </w:rPr>
        <w:t xml:space="preserve">25、授予合同</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25.2采购人在自合同签订之日起2个工作日内，将合同在指定的媒体上公告。</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26、履约保证金</w:t>
      </w:r>
      <w:r/>
    </w:p>
    <w:p>
      <w:pPr>
        <w:ind w:firstLine="480"/>
        <w:spacing w:line="480" w:lineRule="exact"/>
        <w:rPr>
          <w:rFonts w:hint="eastAsia" w:ascii="仿宋" w:hAnsi="仿宋" w:eastAsia="仿宋" w:cs="仿宋"/>
          <w:sz w:val="24"/>
          <w:lang w:val="zh-CN"/>
        </w:rPr>
      </w:pPr>
      <w:r>
        <w:rPr>
          <w:rFonts w:hint="eastAsia" w:ascii="仿宋" w:hAnsi="仿宋" w:eastAsia="仿宋" w:cs="仿宋"/>
          <w:sz w:val="24"/>
          <w:lang w:val="zh-CN"/>
        </w:rPr>
        <w:t xml:space="preserve">按照以下第</w:t>
      </w:r>
      <w:r>
        <w:rPr>
          <w:rFonts w:hint="eastAsia" w:ascii="仿宋" w:hAnsi="仿宋" w:eastAsia="仿宋" w:cs="仿宋"/>
          <w:color w:val="000000"/>
          <w:sz w:val="24"/>
          <w:u w:val="single"/>
        </w:rPr>
        <w:t xml:space="preserve">（2）</w:t>
      </w:r>
      <w:r>
        <w:rPr>
          <w:rFonts w:hint="eastAsia" w:ascii="仿宋" w:hAnsi="仿宋" w:eastAsia="仿宋" w:cs="仿宋"/>
          <w:sz w:val="24"/>
          <w:lang w:val="zh-CN"/>
        </w:rPr>
        <w:t xml:space="preserve">方式确定履约保证</w:t>
      </w:r>
      <w:r>
        <w:rPr>
          <w:rFonts w:hint="eastAsia" w:ascii="仿宋" w:hAnsi="仿宋" w:eastAsia="仿宋" w:cs="仿宋"/>
          <w:sz w:val="24"/>
        </w:rPr>
        <w:t xml:space="preserve">金</w:t>
      </w:r>
      <w:r>
        <w:rPr>
          <w:rFonts w:hint="eastAsia" w:ascii="仿宋" w:hAnsi="仿宋" w:eastAsia="仿宋" w:cs="仿宋"/>
          <w:sz w:val="24"/>
          <w:lang w:val="zh-CN"/>
        </w:rPr>
        <w:t xml:space="preserve">收取方式。</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（1）本项目不收取履约保证金。</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（2）本项目收取履约保证金。</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26.1履约保证金提交形式</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26.2履约保证金提交金额</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按采购合同总价的 5 %提交。</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支持和鼓励投标人使用江苏政府采购电子履约保函（保险）代替缴纳履约保证金，投标人如使用江苏政府采购电子履约保函（保险）的，可按采购合同总价的 3%（履约保证金原提交金额的6折）提交。办理流程、偿付等内容见江苏政府采购网“保险保函”模块。</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26.3履约保证金退还方式</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26.4履约保证金退还条件</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具有验收合格相关证明材料。</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26.5履约保证金退还时间</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采购人收到投标人退付申请后5个工作日内退还。</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26.6履约保证金不予退还情形</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26.7逾期退还履约保证金违约责任</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hint="eastAsia" w:ascii="仿宋" w:hAnsi="仿宋" w:eastAsia="仿宋" w:cs="仿宋"/>
          <w:b/>
          <w:bCs/>
          <w:sz w:val="24"/>
          <w:szCs w:val="24"/>
        </w:rPr>
      </w:pPr>
      <w:r>
        <w:rPr>
          <w:rFonts w:hint="eastAsia" w:ascii="仿宋" w:hAnsi="仿宋" w:eastAsia="仿宋" w:cs="仿宋"/>
          <w:b/>
          <w:sz w:val="24"/>
        </w:rPr>
        <w:t xml:space="preserve">27、线上融资</w:t>
      </w:r>
      <w:r/>
    </w:p>
    <w:p>
      <w:pPr>
        <w:ind w:firstLine="480"/>
        <w:spacing w:line="480" w:lineRule="exact"/>
        <w:rPr>
          <w:rFonts w:hint="eastAsia" w:ascii="仿宋" w:hAnsi="仿宋" w:eastAsia="仿宋" w:cs="仿宋"/>
          <w:b/>
          <w:bCs/>
          <w:sz w:val="24"/>
          <w:szCs w:val="24"/>
        </w:rPr>
      </w:pPr>
      <w:r>
        <w:rPr>
          <w:rFonts w:hint="eastAsia" w:ascii="仿宋" w:hAnsi="仿宋" w:eastAsia="仿宋" w:cs="仿宋"/>
          <w:bCs/>
          <w:sz w:val="24"/>
          <w:szCs w:val="24"/>
        </w:rPr>
        <w:t xml:space="preserve">中标人可凭政府采购合同办理融资贷款，详情见江苏政府采购网“政采贷”专栏。</w:t>
      </w:r>
      <w:r/>
    </w:p>
    <w:p>
      <w:pPr>
        <w:ind w:firstLine="482"/>
        <w:spacing w:line="480" w:lineRule="exact"/>
        <w:rPr>
          <w:rFonts w:hint="eastAsia" w:ascii="仿宋" w:hAnsi="仿宋" w:eastAsia="仿宋" w:cs="仿宋"/>
          <w:sz w:val="24"/>
        </w:rPr>
      </w:pPr>
      <w:r>
        <w:rPr>
          <w:rFonts w:hint="eastAsia" w:ascii="仿宋" w:hAnsi="仿宋" w:eastAsia="仿宋" w:cs="仿宋"/>
          <w:b/>
          <w:sz w:val="24"/>
        </w:rPr>
        <w:t xml:space="preserve">28、合同履行</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28.1政府采购合同订立后，合同各方不得擅自变更、中止或者终止合同。</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739"/>
        <w:spacing w:before="0" w:after="0" w:line="520" w:lineRule="exact"/>
        <w:rPr>
          <w:rFonts w:hint="eastAsia" w:ascii="仿宋" w:hAnsi="仿宋" w:eastAsia="仿宋" w:cs="仿宋"/>
          <w:bCs/>
          <w:szCs w:val="22"/>
        </w:rPr>
      </w:pPr>
      <w:r/>
      <w:bookmarkStart w:id="120" w:name="_Toc22084"/>
      <w:r/>
      <w:bookmarkStart w:id="121" w:name="_Toc81575162"/>
      <w:r/>
      <w:bookmarkStart w:id="122" w:name="_Toc81575199"/>
      <w:r/>
      <w:bookmarkStart w:id="123" w:name="_Toc7550"/>
      <w:r/>
      <w:bookmarkStart w:id="124" w:name="_Toc27246"/>
      <w:r>
        <w:rPr>
          <w:rFonts w:hint="eastAsia" w:ascii="仿宋" w:hAnsi="仿宋" w:eastAsia="仿宋" w:cs="仿宋"/>
          <w:bCs/>
          <w:szCs w:val="22"/>
        </w:rPr>
        <w:t xml:space="preserve">八、</w:t>
      </w:r>
      <w:bookmarkEnd w:id="120"/>
      <w:r/>
      <w:bookmarkEnd w:id="121"/>
      <w:r/>
      <w:bookmarkEnd w:id="122"/>
      <w:r/>
      <w:bookmarkEnd w:id="123"/>
      <w:r/>
      <w:bookmarkStart w:id="125" w:name="_Toc31888"/>
      <w:r/>
      <w:bookmarkStart w:id="126" w:name="_Toc12263"/>
      <w:r/>
      <w:bookmarkStart w:id="127" w:name="_Toc81575163"/>
      <w:r/>
      <w:bookmarkStart w:id="128" w:name="_Toc81575200"/>
      <w:r>
        <w:rPr>
          <w:rFonts w:hint="eastAsia" w:ascii="仿宋" w:hAnsi="仿宋" w:eastAsia="仿宋" w:cs="仿宋"/>
          <w:bCs/>
          <w:szCs w:val="22"/>
        </w:rPr>
        <w:t xml:space="preserve">质疑与投诉</w:t>
      </w:r>
      <w:bookmarkEnd w:id="124"/>
      <w:r/>
      <w:bookmarkEnd w:id="125"/>
      <w:r/>
      <w:bookmarkEnd w:id="126"/>
      <w:r/>
      <w:bookmarkEnd w:id="127"/>
      <w:r/>
      <w:bookmarkEnd w:id="128"/>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29、质疑</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29.1供应商认为采购文件、采购过程和中标结果使自己的权益受到损害的，可以在知道或者应知其权益受到损害之日起七个工作日内，</w:t>
      </w:r>
      <w:bookmarkStart w:id="129" w:name="OLE_LINK2"/>
      <w:r>
        <w:rPr>
          <w:rFonts w:hint="eastAsia" w:ascii="仿宋" w:hAnsi="仿宋" w:eastAsia="仿宋" w:cs="仿宋"/>
          <w:b/>
          <w:bCs/>
          <w:sz w:val="24"/>
        </w:rPr>
        <w:t xml:space="preserve">登录“苏采云”系统，从“项目质疑申请”模块向采购人</w:t>
      </w:r>
      <w:r>
        <w:rPr>
          <w:rFonts w:hint="eastAsia" w:ascii="仿宋" w:hAnsi="仿宋" w:eastAsia="仿宋" w:cs="仿宋"/>
          <w:b/>
          <w:bCs/>
          <w:sz w:val="24"/>
          <w:lang w:val="en-US" w:eastAsia="zh-CN"/>
        </w:rPr>
        <w:t xml:space="preserve">或采购代理机构</w:t>
      </w:r>
      <w:r>
        <w:rPr>
          <w:rFonts w:hint="eastAsia" w:ascii="仿宋" w:hAnsi="仿宋" w:eastAsia="仿宋" w:cs="仿宋"/>
          <w:b/>
          <w:bCs/>
          <w:sz w:val="24"/>
        </w:rPr>
        <w:t xml:space="preserve">提出质疑</w:t>
      </w:r>
      <w:bookmarkEnd w:id="129"/>
      <w:r>
        <w:rPr>
          <w:rFonts w:hint="eastAsia" w:ascii="仿宋" w:hAnsi="仿宋" w:eastAsia="仿宋" w:cs="仿宋"/>
          <w:b/>
          <w:bCs/>
          <w:sz w:val="24"/>
        </w:rPr>
        <w:t xml:space="preserve">。</w:t>
      </w:r>
      <w:bookmarkStart w:id="130" w:name="OLE_LINK1"/>
      <w:r>
        <w:rPr>
          <w:rFonts w:hint="eastAsia" w:ascii="仿宋" w:hAnsi="仿宋" w:eastAsia="仿宋" w:cs="仿宋"/>
          <w:sz w:val="24"/>
        </w:rPr>
        <w:t xml:space="preserve">质疑联系部门、联系电话、通讯地址详见采购公告。</w:t>
      </w:r>
      <w:bookmarkEnd w:id="130"/>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29.2供应商应知其权益受到损害之日，是指：</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（1）对本项目采购文件提出质疑的，为获取采购文件之日或者采购文件公告期限届满之日；</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（2）对本项目采购过程提出质疑的，为各采购程序环节结束之日；</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（3）对本项目中标结果提出质疑的，为中标结果公告期限届满之日。</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29.4供应商提出质疑应当提交质疑函和必要的证明材料。质疑函的必备内容：</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（1）供应商的姓名或者名称、地址、邮编、联系人及联系电话；</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（2）质疑项目的名称、编号；</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（3）获取采购文件的时间；</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（4）具体、明确的质疑事项和质疑事项相关的请求；</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（5）事实依据；</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（6）必要的法律依据；</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（7）提出质疑的日期；</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30、投诉</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质疑供应商对答复不满意或采购人、采购代理机构未在规定时间内作出答复的，可在答复期满后15个工作日内向同级财政部门提起投诉。</w:t>
      </w:r>
      <w:r/>
    </w:p>
    <w:p>
      <w:pPr>
        <w:pStyle w:val="738"/>
        <w:jc w:val="center"/>
        <w:spacing w:before="200"/>
        <w:rPr>
          <w:rFonts w:hint="eastAsia" w:ascii="仿宋" w:hAnsi="仿宋" w:eastAsia="仿宋" w:cs="仿宋"/>
        </w:rPr>
      </w:pPr>
      <w:r/>
      <w:bookmarkStart w:id="131" w:name="EB4d341233595e4bf8ad7006b4bd78d974"/>
      <w:r/>
      <w:bookmarkEnd w:id="131"/>
      <w:r/>
      <w:bookmarkStart w:id="132" w:name="_Toc81575164"/>
      <w:r/>
      <w:bookmarkStart w:id="133" w:name="_Toc81575201"/>
      <w:r/>
      <w:bookmarkStart w:id="134" w:name="_Hlk166141273"/>
      <w:r>
        <w:rPr>
          <w:rFonts w:hint="eastAsia" w:ascii="仿宋" w:hAnsi="仿宋" w:eastAsia="仿宋" w:cs="仿宋"/>
        </w:rPr>
        <w:br w:type="page" w:clear="all"/>
      </w:r>
      <w:bookmarkStart w:id="135" w:name="_Toc22057"/>
      <w:r/>
      <w:bookmarkStart w:id="136" w:name="_Toc15388"/>
      <w:r>
        <w:rPr>
          <w:rFonts w:hint="eastAsia" w:ascii="仿宋" w:hAnsi="仿宋" w:eastAsia="仿宋" w:cs="仿宋"/>
          <w:b/>
          <w:sz w:val="44"/>
          <w:szCs w:val="44"/>
        </w:rPr>
        <w:t xml:space="preserve">第三章  资格审查及评标</w:t>
      </w:r>
      <w:bookmarkEnd w:id="132"/>
      <w:r/>
      <w:bookmarkEnd w:id="133"/>
      <w:r>
        <w:rPr>
          <w:rFonts w:hint="eastAsia" w:ascii="仿宋" w:hAnsi="仿宋" w:eastAsia="仿宋" w:cs="仿宋"/>
          <w:b/>
          <w:sz w:val="44"/>
          <w:szCs w:val="44"/>
        </w:rPr>
        <w:t xml:space="preserve">方法</w:t>
      </w:r>
      <w:bookmarkEnd w:id="135"/>
      <w:r/>
      <w:bookmarkEnd w:id="136"/>
      <w:r/>
      <w:r/>
    </w:p>
    <w:p>
      <w:pPr>
        <w:ind w:firstLine="482"/>
        <w:jc w:val="left"/>
        <w:spacing w:line="480" w:lineRule="exact"/>
        <w:rPr>
          <w:rFonts w:hint="eastAsia" w:ascii="仿宋" w:hAnsi="仿宋" w:eastAsia="仿宋" w:cs="仿宋"/>
          <w:b/>
          <w:bCs/>
          <w:sz w:val="24"/>
        </w:rPr>
      </w:pPr>
      <w:r>
        <w:rPr>
          <w:rFonts w:hint="eastAsia" w:ascii="仿宋" w:hAnsi="仿宋" w:eastAsia="仿宋" w:cs="仿宋"/>
          <w:b/>
          <w:bCs/>
          <w:sz w:val="24"/>
        </w:rPr>
        <w:t xml:space="preserve">一、资格审查</w:t>
      </w:r>
      <w:r/>
    </w:p>
    <w:p>
      <w:pPr>
        <w:ind w:firstLine="480"/>
        <w:jc w:val="left"/>
        <w:spacing w:line="480" w:lineRule="exact"/>
        <w:rPr>
          <w:rFonts w:hint="eastAsia" w:ascii="仿宋" w:hAnsi="仿宋" w:eastAsia="仿宋" w:cs="仿宋"/>
          <w:sz w:val="24"/>
        </w:rPr>
      </w:pPr>
      <w:r>
        <w:rPr>
          <w:rFonts w:hint="eastAsia" w:ascii="仿宋" w:hAnsi="仿宋" w:eastAsia="仿宋" w:cs="仿宋"/>
          <w:sz w:val="24"/>
          <w:szCs w:val="28"/>
        </w:rPr>
        <w:t xml:space="preserve">资格审查人员按照下列指标对各投标人的资格进行审查，未通过审查的为无效标，不参与评标。</w:t>
      </w:r>
      <w:r/>
    </w:p>
    <w:tbl>
      <w:tblPr>
        <w:tblStyle w:val="748"/>
        <w:tblW w:w="8668" w:type="dxa"/>
        <w:jc w:val="center"/>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jc w:val="cente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资格审查因素</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审查标准</w:t>
            </w:r>
            <w:r/>
          </w:p>
        </w:tc>
      </w:tr>
      <w:tr>
        <w:trPr>
          <w:jc w:val="cente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投标声明及承诺函</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符合招标文件要求</w:t>
            </w:r>
            <w:r/>
          </w:p>
        </w:tc>
      </w:tr>
      <w:tr>
        <w:trPr>
          <w:jc w:val="cente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信用信息</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符合招标文件要求</w:t>
            </w:r>
            <w:r/>
          </w:p>
        </w:tc>
      </w:tr>
    </w:tbl>
    <w:p>
      <w:pPr>
        <w:ind w:firstLine="482"/>
        <w:jc w:val="left"/>
        <w:spacing w:line="480" w:lineRule="exact"/>
        <w:rPr>
          <w:rFonts w:hint="eastAsia" w:ascii="仿宋" w:hAnsi="仿宋" w:eastAsia="仿宋" w:cs="仿宋"/>
          <w:b/>
          <w:bCs/>
          <w:sz w:val="24"/>
        </w:rPr>
      </w:pPr>
      <w:r>
        <w:rPr>
          <w:rFonts w:hint="eastAsia" w:ascii="仿宋" w:hAnsi="仿宋" w:eastAsia="仿宋" w:cs="仿宋"/>
          <w:b/>
          <w:bCs/>
          <w:sz w:val="24"/>
        </w:rPr>
        <w:t xml:space="preserve">二、符合性审查</w:t>
      </w:r>
      <w:r/>
    </w:p>
    <w:p>
      <w:pPr>
        <w:ind w:firstLine="480"/>
        <w:jc w:val="left"/>
        <w:spacing w:line="480" w:lineRule="exact"/>
        <w:rPr>
          <w:rFonts w:hint="eastAsia" w:ascii="仿宋" w:hAnsi="仿宋" w:eastAsia="仿宋" w:cs="仿宋"/>
          <w:sz w:val="24"/>
        </w:rPr>
      </w:pPr>
      <w:r>
        <w:rPr>
          <w:rFonts w:hint="eastAsia" w:ascii="仿宋" w:hAnsi="仿宋" w:eastAsia="仿宋" w:cs="仿宋"/>
          <w:sz w:val="24"/>
          <w:szCs w:val="28"/>
        </w:rPr>
        <w:t xml:space="preserve">评标委员会对符合资格的投标人的投标文件进行符合性审查，未通过审查的为无效标，不再参与评审。</w:t>
      </w:r>
      <w:r/>
    </w:p>
    <w:tbl>
      <w:tblPr>
        <w:tblStyle w:val="748"/>
        <w:tblW w:w="8668" w:type="dxa"/>
        <w:jc w:val="center"/>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jc w:val="cente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符合性审查因素</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审查标准</w:t>
            </w:r>
            <w:r/>
          </w:p>
        </w:tc>
      </w:tr>
      <w:tr>
        <w:trPr>
          <w:jc w:val="cente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法人授权书</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符合招标文件要求</w:t>
            </w:r>
            <w:r/>
          </w:p>
        </w:tc>
      </w:tr>
      <w:tr>
        <w:trPr>
          <w:jc w:val="cente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开标一览表</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符合招标文件要求</w:t>
            </w:r>
            <w:r/>
          </w:p>
        </w:tc>
      </w:tr>
      <w:tr>
        <w:trPr>
          <w:jc w:val="cente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tcPr>
          <w:p>
            <w:pPr>
              <w:jc w:val="center"/>
              <w:spacing w:line="480" w:lineRule="exact"/>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对接要求承诺函</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符合招标文件要求</w:t>
            </w:r>
            <w:r/>
          </w:p>
        </w:tc>
      </w:tr>
      <w:tr>
        <w:trPr>
          <w:jc w:val="cente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tcPr>
          <w:p>
            <w:pPr>
              <w:jc w:val="center"/>
              <w:spacing w:line="480" w:lineRule="exact"/>
              <w:rPr>
                <w:rFonts w:hint="default" w:ascii="仿宋" w:hAnsi="仿宋" w:eastAsia="仿宋" w:cs="仿宋"/>
                <w:sz w:val="24"/>
                <w:szCs w:val="24"/>
                <w:lang w:val="en-US" w:eastAsia="zh-CN"/>
              </w:rPr>
            </w:pPr>
            <w:r>
              <w:rPr>
                <w:rFonts w:hint="eastAsia" w:ascii="仿宋" w:hAnsi="仿宋" w:eastAsia="仿宋" w:cs="仿宋"/>
                <w:sz w:val="24"/>
                <w:szCs w:val="24"/>
              </w:rPr>
              <w:t xml:space="preserve">其他</w:t>
            </w:r>
            <w:bookmarkStart w:id="197" w:name="_GoBack"/>
            <w:r/>
            <w:bookmarkEnd w:id="197"/>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符合招标文件要求</w:t>
            </w:r>
            <w:r/>
          </w:p>
        </w:tc>
      </w:tr>
    </w:tbl>
    <w:p>
      <w:pPr>
        <w:ind w:firstLine="482"/>
        <w:jc w:val="left"/>
        <w:spacing w:line="480" w:lineRule="exact"/>
        <w:rPr>
          <w:rFonts w:hint="eastAsia" w:ascii="仿宋" w:hAnsi="仿宋" w:eastAsia="仿宋" w:cs="仿宋"/>
          <w:b/>
          <w:bCs/>
          <w:sz w:val="24"/>
        </w:rPr>
      </w:pPr>
      <w:r>
        <w:rPr>
          <w:rFonts w:hint="eastAsia" w:ascii="仿宋" w:hAnsi="仿宋" w:eastAsia="仿宋" w:cs="仿宋"/>
          <w:b/>
          <w:bCs/>
          <w:sz w:val="24"/>
        </w:rPr>
        <w:t xml:space="preserve">三、评标方法</w:t>
      </w:r>
      <w:r/>
    </w:p>
    <w:p>
      <w:pPr>
        <w:ind w:firstLine="480"/>
        <w:jc w:val="left"/>
        <w:spacing w:line="480" w:lineRule="exact"/>
        <w:rPr>
          <w:rFonts w:hint="eastAsia" w:ascii="仿宋" w:hAnsi="仿宋" w:eastAsia="仿宋" w:cs="仿宋"/>
          <w:sz w:val="24"/>
          <w:szCs w:val="28"/>
        </w:rPr>
      </w:pPr>
      <w:r>
        <w:rPr>
          <w:rFonts w:hint="eastAsia" w:ascii="仿宋" w:hAnsi="仿宋" w:eastAsia="仿宋" w:cs="仿宋"/>
          <w:sz w:val="24"/>
          <w:szCs w:val="28"/>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hint="eastAsia" w:ascii="仿宋" w:hAnsi="仿宋" w:eastAsia="仿宋" w:cs="仿宋"/>
          <w:sz w:val="24"/>
          <w:szCs w:val="28"/>
        </w:rPr>
      </w:pPr>
      <w:r>
        <w:rPr>
          <w:rFonts w:hint="eastAsia" w:ascii="仿宋" w:hAnsi="仿宋" w:eastAsia="仿宋" w:cs="仿宋"/>
          <w:sz w:val="24"/>
          <w:szCs w:val="28"/>
        </w:rPr>
        <w:t xml:space="preserve">招标文件未规定的评标标准不得作为评审的依据。</w:t>
      </w:r>
      <w:r/>
    </w:p>
    <w:p>
      <w:pPr>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综合评分保留至小数点后两位。</w:t>
      </w:r>
      <w:r/>
    </w:p>
    <w:p>
      <w:pPr>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评标委员会根据评标后投标人排序推荐中标候选人，并形成评标报告。</w:t>
      </w:r>
      <w:r/>
    </w:p>
    <w:p>
      <w:pPr>
        <w:ind w:firstLine="482"/>
        <w:jc w:val="left"/>
        <w:spacing w:line="480" w:lineRule="exact"/>
        <w:rPr>
          <w:rFonts w:hint="eastAsia" w:ascii="仿宋" w:hAnsi="仿宋" w:eastAsia="仿宋" w:cs="仿宋"/>
          <w:b/>
          <w:bCs/>
          <w:sz w:val="24"/>
        </w:rPr>
      </w:pPr>
      <w:r>
        <w:rPr>
          <w:rFonts w:hint="eastAsia" w:ascii="仿宋" w:hAnsi="仿宋" w:eastAsia="仿宋" w:cs="仿宋"/>
          <w:b/>
          <w:bCs/>
          <w:sz w:val="24"/>
        </w:rPr>
        <w:t xml:space="preserve">四、评标标准</w:t>
      </w:r>
      <w:bookmarkEnd w:id="134"/>
      <w:r/>
      <w:r/>
    </w:p>
    <w:tbl>
      <w:tblPr>
        <w:tblStyle w:val="748"/>
        <w:tblpPr w:horzAnchor="text" w:tblpXSpec="center"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3"/>
        <w:gridCol w:w="1252"/>
        <w:gridCol w:w="5980"/>
      </w:tblGrid>
      <w:tr>
        <w:trPr/>
        <w:tc>
          <w:tcPr>
            <w:tcW w:w="743" w:type="pct"/>
            <w:vAlign w:val="center"/>
            <w:textDirection w:val="lrTb"/>
            <w:noWrap/>
          </w:tcPr>
          <w:p>
            <w:pPr>
              <w:jc w:val="center"/>
              <w:spacing w:line="400" w:lineRule="exact"/>
              <w:widowControl/>
              <w:rPr>
                <w:rFonts w:hint="eastAsia" w:ascii="仿宋" w:hAnsi="仿宋" w:eastAsia="仿宋" w:cs="仿宋"/>
                <w:sz w:val="24"/>
                <w:szCs w:val="24"/>
              </w:rPr>
            </w:pPr>
            <w:r/>
            <w:bookmarkStart w:id="137" w:name="RANGE!A1"/>
            <w:r>
              <w:rPr>
                <w:rFonts w:hint="eastAsia" w:ascii="仿宋" w:hAnsi="仿宋" w:eastAsia="仿宋" w:cs="仿宋"/>
                <w:sz w:val="24"/>
                <w:szCs w:val="24"/>
              </w:rPr>
              <w:t xml:space="preserve">评审因素</w:t>
            </w:r>
            <w:bookmarkEnd w:id="137"/>
            <w:r/>
            <w:r/>
          </w:p>
        </w:tc>
        <w:tc>
          <w:tcPr>
            <w:tcW w:w="736" w:type="pct"/>
            <w:vAlign w:val="center"/>
            <w:textDirection w:val="lrTb"/>
            <w:noWrap/>
          </w:tcPr>
          <w:p>
            <w:pPr>
              <w:jc w:val="center"/>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分数</w:t>
            </w:r>
            <w:r/>
          </w:p>
        </w:tc>
        <w:tc>
          <w:tcPr>
            <w:tcW w:w="3519" w:type="pct"/>
            <w:vAlign w:val="center"/>
            <w:textDirection w:val="lrTb"/>
            <w:noWrap/>
          </w:tcPr>
          <w:p>
            <w:pPr>
              <w:jc w:val="center"/>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评审标准</w:t>
            </w:r>
            <w:r/>
          </w:p>
        </w:tc>
      </w:tr>
      <w:tr>
        <w:trPr/>
        <w:tc>
          <w:tcPr>
            <w:tcW w:w="743" w:type="pct"/>
            <w:vAlign w:val="center"/>
            <w:textDirection w:val="lrTb"/>
            <w:noWrap/>
          </w:tcPr>
          <w:p>
            <w:pPr>
              <w:jc w:val="center"/>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投标报价</w:t>
            </w:r>
            <w:r/>
          </w:p>
        </w:tc>
        <w:tc>
          <w:tcPr>
            <w:tcW w:w="736" w:type="pct"/>
            <w:vAlign w:val="center"/>
            <w:textDirection w:val="lrTb"/>
            <w:noWrap/>
          </w:tcPr>
          <w:p>
            <w:pPr>
              <w:jc w:val="center"/>
              <w:spacing w:line="40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.00分</w:t>
            </w:r>
            <w:r/>
          </w:p>
        </w:tc>
        <w:tc>
          <w:tcPr>
            <w:tcW w:w="3519" w:type="pct"/>
            <w:vAlign w:val="center"/>
            <w:textDirection w:val="lrTb"/>
            <w:noWrap/>
          </w:tcPr>
          <w:p>
            <w:pPr>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采用低价优先法计算，即满足招标文件要求且投标价格最低的投标报价为评标基准价，其价格分为满分。其他投标人投标报价得分＝（评标基准价/投标报价）*</w:t>
            </w: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。注：符合规定的小微企业（含监狱企业和残疾人福利单位）报价给予10%的扣除，用扣除后的价格参加评审。</w:t>
            </w:r>
            <w:r/>
          </w:p>
        </w:tc>
      </w:tr>
      <w:tr>
        <w:trPr/>
        <w:tc>
          <w:tcPr>
            <w:tcW w:w="743" w:type="pct"/>
            <w:vAlign w:val="center"/>
            <w:textDirection w:val="lrTb"/>
            <w:noWrap/>
          </w:tcPr>
          <w:p>
            <w:pPr>
              <w:jc w:val="center"/>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技术参数响应</w:t>
            </w:r>
            <w:r/>
          </w:p>
        </w:tc>
        <w:tc>
          <w:tcPr>
            <w:tcW w:w="736" w:type="pct"/>
            <w:vAlign w:val="center"/>
            <w:textDirection w:val="lrTb"/>
            <w:noWrap/>
          </w:tcPr>
          <w:p>
            <w:pPr>
              <w:jc w:val="center"/>
              <w:spacing w:line="40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31</w:t>
            </w:r>
            <w:r>
              <w:rPr>
                <w:rFonts w:hint="eastAsia" w:ascii="仿宋" w:hAnsi="仿宋" w:eastAsia="仿宋" w:cs="仿宋"/>
                <w:sz w:val="24"/>
                <w:szCs w:val="24"/>
              </w:rPr>
              <w:t xml:space="preserve">.00分</w:t>
            </w:r>
            <w:r/>
          </w:p>
        </w:tc>
        <w:tc>
          <w:tcPr>
            <w:tcW w:w="3519" w:type="pct"/>
            <w:vAlign w:val="center"/>
            <w:textDirection w:val="lrTb"/>
            <w:noWrap/>
          </w:tcPr>
          <w:p>
            <w:pPr>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针对招标文件“第四部分、采购需求”中的“</w:t>
            </w:r>
            <w:r>
              <w:rPr>
                <w:rFonts w:hint="eastAsia" w:ascii="仿宋" w:hAnsi="仿宋" w:eastAsia="仿宋" w:cs="仿宋"/>
                <w:sz w:val="24"/>
                <w:szCs w:val="24"/>
                <w:lang w:val="en-US" w:eastAsia="zh-CN"/>
              </w:rPr>
              <w:t xml:space="preserve">需求</w:t>
            </w:r>
            <w:r>
              <w:rPr>
                <w:rFonts w:hint="eastAsia" w:ascii="仿宋" w:hAnsi="仿宋" w:eastAsia="仿宋" w:cs="仿宋"/>
                <w:sz w:val="24"/>
                <w:szCs w:val="24"/>
              </w:rPr>
              <w:t xml:space="preserve">参数”表中所列内容进行评分，所投产品技术参数（</w:t>
            </w:r>
            <w:bookmarkStart w:id="138" w:name="OLE_LINK30"/>
            <w:r>
              <w:rPr>
                <w:rFonts w:hint="eastAsia" w:ascii="仿宋" w:hAnsi="仿宋" w:eastAsia="仿宋" w:cs="仿宋"/>
                <w:sz w:val="24"/>
                <w:szCs w:val="24"/>
              </w:rPr>
              <w:t xml:space="preserve">★</w:t>
            </w:r>
            <w:bookmarkEnd w:id="138"/>
            <w:r>
              <w:rPr>
                <w:rFonts w:hint="eastAsia" w:ascii="仿宋" w:hAnsi="仿宋" w:eastAsia="仿宋" w:cs="仿宋"/>
                <w:sz w:val="24"/>
                <w:szCs w:val="24"/>
              </w:rPr>
              <w:t xml:space="preserve">除外）完全满足或优于招标文件技术参数要求的本项得40分。“▲”为重点参数要求共计1</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项，每有一项（一个句号的完整内容为一“项”）不满足的扣1分；其余一般参数项共计</w:t>
            </w:r>
            <w:r>
              <w:rPr>
                <w:rFonts w:hint="eastAsia" w:ascii="仿宋" w:hAnsi="仿宋" w:eastAsia="仿宋" w:cs="仿宋"/>
                <w:sz w:val="24"/>
                <w:szCs w:val="24"/>
                <w:lang w:val="en-US" w:eastAsia="zh-CN"/>
              </w:rPr>
              <w:t xml:space="preserve">36</w:t>
            </w:r>
            <w:r>
              <w:rPr>
                <w:rFonts w:hint="eastAsia" w:ascii="仿宋" w:hAnsi="仿宋" w:eastAsia="仿宋" w:cs="仿宋"/>
                <w:sz w:val="24"/>
                <w:szCs w:val="24"/>
              </w:rPr>
              <w:t xml:space="preserve">项，每有一项（一个句号的完整内容为一“项”，其中“★”和“▲”项除外）负偏离扣0.</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分。</w:t>
            </w:r>
            <w:r/>
          </w:p>
          <w:p>
            <w:pPr>
              <w:jc w:val="left"/>
              <w:spacing w:line="400" w:lineRule="exact"/>
              <w:widowControl/>
              <w:rPr>
                <w:rFonts w:hint="eastAsia" w:ascii="仿宋" w:hAnsi="仿宋" w:eastAsia="仿宋" w:cs="仿宋"/>
              </w:rPr>
            </w:pPr>
            <w:r>
              <w:rPr>
                <w:rFonts w:hint="eastAsia" w:ascii="仿宋" w:hAnsi="仿宋" w:eastAsia="仿宋" w:cs="仿宋"/>
                <w:sz w:val="24"/>
                <w:szCs w:val="24"/>
              </w:rPr>
              <w:t xml:space="preserve">注：投标人针对本项评分内容在投标文件《技术响应偏离表》中逐条列出响应及偏离情况，采购需求中要求提供证明材料的，以证明材料为准，若《技术响应偏离表》与提供证明材料的内容不一致，以证明材料为准；采购需求中未要求提供证明材料的，以《技术响应偏离表》为准，《技术响应偏离表》中未列出的对应项按负偏离进行扣分处理。</w:t>
            </w:r>
            <w:r/>
          </w:p>
        </w:tc>
      </w:tr>
      <w:tr>
        <w:trPr>
          <w:trHeight w:val="5560"/>
        </w:trPr>
        <w:tc>
          <w:tcPr>
            <w:tcW w:w="743" w:type="pct"/>
            <w:vAlign w:val="center"/>
            <w:textDirection w:val="lrTb"/>
            <w:noWrap/>
          </w:tcPr>
          <w:p>
            <w:pPr>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节能、</w:t>
            </w:r>
            <w:r>
              <w:rPr>
                <w:rFonts w:hint="eastAsia" w:ascii="仿宋" w:hAnsi="仿宋" w:eastAsia="仿宋" w:cs="仿宋"/>
                <w:sz w:val="24"/>
                <w:szCs w:val="24"/>
              </w:rPr>
              <w:t xml:space="preserve">环境标志认证</w:t>
            </w:r>
            <w:r/>
          </w:p>
        </w:tc>
        <w:tc>
          <w:tcPr>
            <w:tcW w:w="736" w:type="pct"/>
            <w:vAlign w:val="center"/>
            <w:textDirection w:val="lrTb"/>
            <w:noWrap/>
          </w:tcPr>
          <w:p>
            <w:pPr>
              <w:jc w:val="left"/>
              <w:spacing w:line="40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2.00</w:t>
            </w:r>
            <w:r>
              <w:rPr>
                <w:rFonts w:hint="eastAsia" w:ascii="仿宋" w:hAnsi="仿宋" w:eastAsia="仿宋" w:cs="仿宋"/>
                <w:sz w:val="24"/>
                <w:szCs w:val="24"/>
              </w:rPr>
              <w:t xml:space="preserve">分</w:t>
            </w:r>
            <w:r/>
          </w:p>
        </w:tc>
        <w:tc>
          <w:tcPr>
            <w:tcW w:w="3519" w:type="pct"/>
            <w:vAlign w:val="center"/>
            <w:textDirection w:val="lrTb"/>
            <w:noWrap/>
          </w:tcPr>
          <w:p>
            <w:pPr>
              <w:jc w:val="left"/>
              <w:spacing w:line="40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所投产品在财政部、生态环境部公布的“环境标志产品政府采购品目清单”内，且投标文件中提供国家市场监督管理局确定的列入“参与实施政府采购环境标志产品认证机构名录 ” 内的认证机构出具的、有效期内的该产品环境标志产品认证证书电子件的得1分；2、</w:t>
            </w:r>
            <w:r>
              <w:rPr>
                <w:rFonts w:hint="eastAsia" w:ascii="仿宋" w:hAnsi="仿宋" w:eastAsia="仿宋" w:cs="仿宋"/>
                <w:sz w:val="24"/>
                <w:szCs w:val="24"/>
              </w:rPr>
              <w:t xml:space="preserve">所投产品</w:t>
            </w:r>
            <w:r>
              <w:rPr>
                <w:rFonts w:hint="eastAsia" w:ascii="仿宋" w:hAnsi="仿宋" w:eastAsia="仿宋" w:cs="仿宋"/>
                <w:sz w:val="24"/>
                <w:szCs w:val="24"/>
                <w:lang w:val="en-US" w:eastAsia="zh-CN"/>
              </w:rPr>
              <w:t xml:space="preserve">在财政部、发展改革委公布的“节能产品政府采购品目清单”内（属于政府强制采购产品除外），且投标文件中提供国家市场监督管理局确定的列入“参与实施政府采购节能产品认证机构名录”内的认证机构出具的、有效期内的该产品的节能产品认证证书电子件的得1分。未提供的不得分。</w:t>
            </w:r>
            <w:r/>
          </w:p>
          <w:p>
            <w:pPr>
              <w:jc w:val="left"/>
              <w:spacing w:line="40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注：响应文件提供上述证书电子件和在国家市场监督管理总局全国认证认可信息公共服务平台查询认证完整页面截图，未提供的不得分。</w:t>
            </w:r>
            <w:r/>
          </w:p>
        </w:tc>
      </w:tr>
      <w:tr>
        <w:trPr>
          <w:trHeight w:val="457"/>
        </w:trPr>
        <w:tc>
          <w:tcPr>
            <w:tcW w:w="743" w:type="pct"/>
            <w:vAlign w:val="center"/>
            <w:textDirection w:val="lrTb"/>
            <w:noWrap/>
          </w:tcPr>
          <w:p>
            <w:pPr>
              <w:jc w:val="center"/>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企业业绩</w:t>
            </w:r>
            <w:r/>
          </w:p>
        </w:tc>
        <w:tc>
          <w:tcPr>
            <w:tcW w:w="736" w:type="pct"/>
            <w:vAlign w:val="center"/>
            <w:textDirection w:val="lrTb"/>
            <w:noWrap/>
          </w:tcPr>
          <w:p>
            <w:pPr>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6.00分</w:t>
            </w:r>
            <w:r/>
          </w:p>
        </w:tc>
        <w:tc>
          <w:tcPr>
            <w:tcW w:w="3519" w:type="pct"/>
            <w:vAlign w:val="center"/>
            <w:textDirection w:val="lrTb"/>
            <w:noWrap/>
          </w:tcPr>
          <w:p>
            <w:pPr>
              <w:jc w:val="left"/>
              <w:spacing w:line="400" w:lineRule="exact"/>
              <w:widowControl/>
              <w:rPr>
                <w:rFonts w:hint="eastAsia" w:ascii="仿宋" w:hAnsi="仿宋" w:eastAsia="仿宋" w:cs="仿宋"/>
                <w:sz w:val="24"/>
                <w:szCs w:val="24"/>
              </w:rPr>
            </w:pPr>
            <w:r/>
            <w:bookmarkStart w:id="139" w:name="OLE_LINK48"/>
            <w:r>
              <w:rPr>
                <w:rFonts w:hint="eastAsia" w:ascii="仿宋" w:hAnsi="仿宋" w:eastAsia="仿宋" w:cs="仿宋"/>
                <w:sz w:val="24"/>
                <w:szCs w:val="24"/>
              </w:rPr>
              <w:t xml:space="preserve">投标人自2022年1月1日以来（以合同签订时间为准），具有类似业绩，每提供一个得3分，最高得6分。</w:t>
            </w:r>
            <w:r/>
          </w:p>
          <w:p>
            <w:pPr>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注：1.投标文件中同时提供中标（成交）通知书</w:t>
            </w:r>
            <w:bookmarkEnd w:id="139"/>
            <w:r>
              <w:rPr>
                <w:rFonts w:hint="eastAsia" w:ascii="仿宋" w:hAnsi="仿宋" w:eastAsia="仿宋" w:cs="仿宋"/>
                <w:sz w:val="24"/>
                <w:szCs w:val="24"/>
              </w:rPr>
              <w:t xml:space="preserve">、合同（合同中主要内容、标的、金额清晰可见）、验收合格证明材料电子件，未提供或提供不全不得分。</w:t>
            </w:r>
            <w:r/>
          </w:p>
        </w:tc>
      </w:tr>
      <w:tr>
        <w:trPr>
          <w:trHeight w:val="2222"/>
        </w:trPr>
        <w:tc>
          <w:tcPr>
            <w:tcW w:w="743" w:type="pct"/>
            <w:vAlign w:val="center"/>
            <w:textDirection w:val="lrTb"/>
            <w:noWrap/>
          </w:tcPr>
          <w:p>
            <w:pPr>
              <w:jc w:val="left"/>
              <w:spacing w:line="400" w:lineRule="exact"/>
              <w:widowControl/>
              <w:rPr>
                <w:rFonts w:hint="eastAsia" w:ascii="仿宋" w:hAnsi="仿宋" w:eastAsia="仿宋" w:cs="仿宋"/>
                <w:sz w:val="24"/>
                <w:szCs w:val="24"/>
              </w:rPr>
            </w:pPr>
            <w:r/>
            <w:bookmarkStart w:id="140" w:name="OLE_LINK49"/>
            <w:r>
              <w:rPr>
                <w:rFonts w:hint="eastAsia" w:ascii="仿宋" w:hAnsi="仿宋" w:eastAsia="仿宋" w:cs="仿宋"/>
                <w:sz w:val="24"/>
                <w:szCs w:val="24"/>
              </w:rPr>
              <w:t xml:space="preserve">项目负责人</w:t>
            </w:r>
            <w:r/>
          </w:p>
        </w:tc>
        <w:tc>
          <w:tcPr>
            <w:tcW w:w="736" w:type="pct"/>
            <w:vAlign w:val="center"/>
            <w:textDirection w:val="lrTb"/>
            <w:noWrap/>
          </w:tcPr>
          <w:p>
            <w:pPr>
              <w:jc w:val="left"/>
              <w:spacing w:line="40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2.00分</w:t>
            </w:r>
            <w:r/>
          </w:p>
        </w:tc>
        <w:tc>
          <w:tcPr>
            <w:tcW w:w="3519" w:type="pct"/>
            <w:vAlign w:val="center"/>
            <w:textDirection w:val="lrTb"/>
            <w:noWrap/>
          </w:tcPr>
          <w:p>
            <w:pPr>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投标人拟派的项目负责人具有信息系统项目管理师或网络工程师，每有一个证书，得</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分</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最高得</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w:t>
            </w:r>
            <w:r/>
          </w:p>
          <w:p>
            <w:pPr>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注：1.投标文件中提供相应证书电子件和2025年</w:t>
            </w:r>
            <w:r>
              <w:rPr>
                <w:rFonts w:hint="eastAsia" w:ascii="仿宋" w:hAnsi="仿宋" w:eastAsia="仿宋" w:cs="仿宋"/>
                <w:sz w:val="24"/>
                <w:szCs w:val="24"/>
                <w:lang w:val="en-US" w:eastAsia="zh-CN"/>
              </w:rPr>
              <w:t xml:space="preserve">9</w:t>
            </w:r>
            <w:r>
              <w:rPr>
                <w:rFonts w:hint="eastAsia" w:ascii="仿宋" w:hAnsi="仿宋" w:eastAsia="仿宋" w:cs="仿宋"/>
                <w:sz w:val="24"/>
                <w:szCs w:val="24"/>
              </w:rPr>
              <w:t xml:space="preserve">月（含）以来任意一个月供应商为其办理的社会保险缴纳证明电子件，证明以社保主管部门出具的为准，未提供或提供不全不予计分；</w:t>
            </w:r>
            <w:r/>
          </w:p>
        </w:tc>
      </w:tr>
      <w:tr>
        <w:trPr>
          <w:trHeight w:val="2222"/>
        </w:trPr>
        <w:tc>
          <w:tcPr>
            <w:tcW w:w="743" w:type="pct"/>
            <w:vAlign w:val="center"/>
            <w:textDirection w:val="lrTb"/>
            <w:noWrap/>
          </w:tcPr>
          <w:p>
            <w:pPr>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项目组成员（除项目负责人外）</w:t>
            </w:r>
            <w:r/>
          </w:p>
        </w:tc>
        <w:tc>
          <w:tcPr>
            <w:tcW w:w="736" w:type="pct"/>
            <w:vAlign w:val="center"/>
            <w:textDirection w:val="lrTb"/>
            <w:noWrap/>
          </w:tcPr>
          <w:p>
            <w:pPr>
              <w:jc w:val="left"/>
              <w:spacing w:line="40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6.00分</w:t>
            </w:r>
            <w:r/>
          </w:p>
        </w:tc>
        <w:tc>
          <w:tcPr>
            <w:tcW w:w="3519" w:type="pct"/>
            <w:vAlign w:val="center"/>
            <w:textDirection w:val="lrTb"/>
            <w:noWrap/>
          </w:tcPr>
          <w:p>
            <w:pPr>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投标人拟派的项目组成员（除项目负责人外）具有信息系统项目管理师、网络工程师</w:t>
            </w:r>
            <w:r>
              <w:rPr>
                <w:rFonts w:hint="eastAsia" w:ascii="仿宋" w:hAnsi="仿宋" w:eastAsia="仿宋" w:cs="仿宋"/>
                <w:sz w:val="24"/>
                <w:szCs w:val="24"/>
                <w:lang w:val="en-US" w:eastAsia="zh-CN"/>
              </w:rPr>
              <w:t xml:space="preserve">或通信工程师（中级或以上）</w:t>
            </w:r>
            <w:r>
              <w:rPr>
                <w:rFonts w:hint="eastAsia" w:ascii="仿宋" w:hAnsi="仿宋" w:eastAsia="仿宋" w:cs="仿宋"/>
                <w:sz w:val="24"/>
                <w:szCs w:val="24"/>
              </w:rPr>
              <w:t xml:space="preserve">，每有一个得</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分，最高得</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分。</w:t>
            </w:r>
            <w:r/>
          </w:p>
          <w:p>
            <w:pPr>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注：1. 提供相关证书电子件和2025年</w:t>
            </w:r>
            <w:r>
              <w:rPr>
                <w:rFonts w:hint="eastAsia" w:ascii="仿宋" w:hAnsi="仿宋" w:eastAsia="仿宋" w:cs="仿宋"/>
                <w:sz w:val="24"/>
                <w:szCs w:val="24"/>
                <w:lang w:val="en-US" w:eastAsia="zh-CN"/>
              </w:rPr>
              <w:t xml:space="preserve">9</w:t>
            </w:r>
            <w:r>
              <w:rPr>
                <w:rFonts w:hint="eastAsia" w:ascii="仿宋" w:hAnsi="仿宋" w:eastAsia="仿宋" w:cs="仿宋"/>
                <w:sz w:val="24"/>
                <w:szCs w:val="24"/>
              </w:rPr>
              <w:t xml:space="preserve">月（含）以来任意一个月投标人为其缴纳的社会保险证明电子件，证明以社保主管部门出具的为准，否则不得分；2. 同一人具有多个证书，不重复计分；</w:t>
            </w:r>
            <w:bookmarkEnd w:id="140"/>
            <w:r/>
            <w:r/>
          </w:p>
        </w:tc>
      </w:tr>
      <w:tr>
        <w:trPr>
          <w:trHeight w:val="1092"/>
        </w:trPr>
        <w:tc>
          <w:tcPr>
            <w:tcW w:w="743" w:type="pct"/>
            <w:vAlign w:val="center"/>
            <w:textDirection w:val="lrTb"/>
            <w:noWrap/>
          </w:tcPr>
          <w:p>
            <w:pPr>
              <w:jc w:val="center"/>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项目实施方案</w:t>
            </w:r>
            <w:r/>
          </w:p>
        </w:tc>
        <w:tc>
          <w:tcPr>
            <w:tcW w:w="736" w:type="pct"/>
            <w:vAlign w:val="center"/>
            <w:textDirection w:val="lrTb"/>
            <w:noWrap/>
          </w:tcPr>
          <w:p>
            <w:pPr>
              <w:jc w:val="center"/>
              <w:spacing w:line="400" w:lineRule="exact"/>
              <w:widowControl/>
              <w:rPr>
                <w:rFonts w:hint="eastAsia" w:ascii="仿宋" w:hAnsi="仿宋" w:eastAsia="仿宋" w:cs="仿宋"/>
                <w:strike/>
                <w:color w:val="ff0000"/>
                <w:sz w:val="24"/>
                <w:szCs w:val="24"/>
              </w:rPr>
            </w:pP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.00分</w:t>
            </w:r>
            <w:r/>
          </w:p>
        </w:tc>
        <w:tc>
          <w:tcPr>
            <w:tcW w:w="3519" w:type="pct"/>
            <w:vAlign w:val="center"/>
            <w:textDirection w:val="lrTb"/>
            <w:noWrap/>
          </w:tcPr>
          <w:p>
            <w:pPr>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针对采购文件“第四章 采购需求</w:t>
            </w:r>
            <w:r>
              <w:rPr>
                <w:rFonts w:hint="eastAsia" w:ascii="仿宋" w:hAnsi="仿宋" w:eastAsia="仿宋" w:cs="仿宋"/>
                <w:sz w:val="24"/>
                <w:szCs w:val="24"/>
                <w:lang w:val="en-US" w:eastAsia="zh-CN"/>
              </w:rPr>
              <w:t xml:space="preserve">-五</w:t>
            </w:r>
            <w:r>
              <w:rPr>
                <w:rFonts w:hint="eastAsia" w:ascii="仿宋" w:hAnsi="仿宋" w:eastAsia="仿宋" w:cs="仿宋"/>
                <w:sz w:val="24"/>
                <w:szCs w:val="24"/>
              </w:rPr>
              <w:t xml:space="preserve">、项目实施要求</w:t>
            </w:r>
            <w:r/>
          </w:p>
          <w:p>
            <w:pPr>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”，提供项目实施方案</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优于采购需求得</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分；满足采购需求得3分；没有内容不得分。</w:t>
            </w:r>
            <w:r/>
          </w:p>
        </w:tc>
      </w:tr>
      <w:tr>
        <w:trPr>
          <w:trHeight w:val="1410"/>
        </w:trPr>
        <w:tc>
          <w:tcPr>
            <w:tcW w:w="743" w:type="pct"/>
            <w:vAlign w:val="center"/>
            <w:textDirection w:val="lrTb"/>
            <w:noWrap/>
          </w:tcPr>
          <w:p>
            <w:pPr>
              <w:jc w:val="center"/>
              <w:spacing w:line="400" w:lineRule="exact"/>
              <w:widowControl/>
              <w:rPr>
                <w:rFonts w:hint="eastAsia" w:ascii="仿宋" w:hAnsi="仿宋" w:eastAsia="仿宋" w:cs="仿宋"/>
                <w:color w:val="auto"/>
                <w:sz w:val="24"/>
                <w:szCs w:val="24"/>
                <w:lang w:val="en-US" w:eastAsia="zh-CN"/>
              </w:rPr>
            </w:pPr>
            <w:r/>
            <w:bookmarkStart w:id="141" w:name="OLE_LINK15"/>
            <w:r/>
            <w:bookmarkStart w:id="142" w:name="OLE_LINK16"/>
            <w:r/>
            <w:bookmarkStart w:id="143" w:name="_Hlk189834775"/>
            <w:r>
              <w:rPr>
                <w:rFonts w:hint="eastAsia" w:ascii="仿宋" w:hAnsi="仿宋" w:eastAsia="仿宋" w:cs="仿宋"/>
                <w:color w:val="auto"/>
                <w:sz w:val="24"/>
                <w:szCs w:val="24"/>
                <w:lang w:val="en-US" w:eastAsia="zh-CN"/>
              </w:rPr>
              <w:t xml:space="preserve">信号覆盖方案</w:t>
            </w:r>
            <w:r/>
          </w:p>
        </w:tc>
        <w:tc>
          <w:tcPr>
            <w:tcW w:w="736" w:type="pct"/>
            <w:vAlign w:val="center"/>
            <w:textDirection w:val="lrTb"/>
            <w:noWrap/>
          </w:tcPr>
          <w:p>
            <w:pPr>
              <w:jc w:val="center"/>
              <w:spacing w:line="400" w:lineRule="exac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5.00分</w:t>
            </w:r>
            <w:r/>
          </w:p>
        </w:tc>
        <w:tc>
          <w:tcPr>
            <w:tcW w:w="3519" w:type="pct"/>
            <w:vAlign w:val="center"/>
            <w:textDirection w:val="lrTb"/>
            <w:noWrap/>
          </w:tcPr>
          <w:p>
            <w:pPr>
              <w:jc w:val="left"/>
              <w:spacing w:line="40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rPr>
              <w:t xml:space="preserve">针对采购文件“第四章 采购需求</w:t>
            </w:r>
            <w:r>
              <w:rPr>
                <w:rFonts w:hint="eastAsia" w:ascii="仿宋" w:hAnsi="仿宋" w:eastAsia="仿宋" w:cs="仿宋"/>
                <w:sz w:val="24"/>
                <w:szCs w:val="24"/>
                <w:lang w:val="en-US" w:eastAsia="zh-CN"/>
              </w:rPr>
              <w:t xml:space="preserve">-六</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信号覆盖方案</w:t>
            </w:r>
            <w:r/>
          </w:p>
          <w:p>
            <w:pPr>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”，提供</w:t>
            </w:r>
            <w:r>
              <w:rPr>
                <w:rFonts w:hint="eastAsia" w:ascii="仿宋" w:hAnsi="仿宋" w:eastAsia="仿宋" w:cs="仿宋"/>
                <w:sz w:val="24"/>
                <w:szCs w:val="24"/>
                <w:lang w:val="en-US" w:eastAsia="zh-CN"/>
              </w:rPr>
              <w:t xml:space="preserve">信号覆盖方案。</w:t>
            </w:r>
            <w:r>
              <w:rPr>
                <w:rFonts w:hint="eastAsia" w:ascii="仿宋" w:hAnsi="仿宋" w:eastAsia="仿宋" w:cs="仿宋"/>
                <w:sz w:val="24"/>
                <w:szCs w:val="24"/>
              </w:rPr>
              <w:t xml:space="preserve">方案优于采购需求得</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分；满足采购需求得</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分；没有内容不得分。</w:t>
            </w:r>
            <w:bookmarkEnd w:id="141"/>
            <w:r/>
            <w:bookmarkEnd w:id="142"/>
            <w:r/>
            <w:bookmarkEnd w:id="143"/>
            <w:r/>
            <w:r/>
          </w:p>
        </w:tc>
      </w:tr>
      <w:tr>
        <w:trPr/>
        <w:tc>
          <w:tcPr>
            <w:tcW w:w="743" w:type="pct"/>
            <w:vAlign w:val="center"/>
            <w:textDirection w:val="lrTb"/>
            <w:noWrap/>
          </w:tcPr>
          <w:p>
            <w:pPr>
              <w:jc w:val="center"/>
              <w:spacing w:line="400" w:lineRule="exac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培训方案</w:t>
            </w:r>
            <w:r/>
          </w:p>
        </w:tc>
        <w:tc>
          <w:tcPr>
            <w:tcW w:w="736" w:type="pct"/>
            <w:vAlign w:val="center"/>
            <w:textDirection w:val="lrTb"/>
            <w:noWrap/>
          </w:tcPr>
          <w:p>
            <w:pPr>
              <w:jc w:val="center"/>
              <w:spacing w:line="400" w:lineRule="exac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4.00分</w:t>
            </w:r>
            <w:r/>
          </w:p>
        </w:tc>
        <w:tc>
          <w:tcPr>
            <w:tcW w:w="3519" w:type="pct"/>
            <w:vAlign w:val="center"/>
            <w:textDirection w:val="lrTb"/>
            <w:noWrap/>
          </w:tcPr>
          <w:p>
            <w:pPr>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针对采购文件“第四章 采购需求-</w:t>
            </w:r>
            <w:r>
              <w:rPr>
                <w:rFonts w:hint="eastAsia" w:ascii="仿宋" w:hAnsi="仿宋" w:eastAsia="仿宋" w:cs="仿宋"/>
                <w:sz w:val="24"/>
                <w:szCs w:val="24"/>
                <w:lang w:val="en-US" w:eastAsia="zh-CN"/>
              </w:rPr>
              <w:t xml:space="preserve">八、</w:t>
            </w:r>
            <w:r>
              <w:rPr>
                <w:rFonts w:hint="eastAsia" w:ascii="仿宋" w:hAnsi="仿宋" w:eastAsia="仿宋" w:cs="仿宋"/>
                <w:sz w:val="24"/>
                <w:szCs w:val="24"/>
              </w:rPr>
              <w:t xml:space="preserve">培训要求</w:t>
            </w:r>
            <w:r/>
          </w:p>
          <w:p>
            <w:pPr>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”提供培训方案。优于采购需求，得</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分；满足采购需求，得</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分；其他情况不得分。</w:t>
            </w:r>
            <w:r/>
          </w:p>
        </w:tc>
      </w:tr>
      <w:tr>
        <w:trPr/>
        <w:tc>
          <w:tcPr>
            <w:shd w:val="clear" w:color="auto" w:fill="auto"/>
            <w:tcW w:w="743" w:type="pct"/>
            <w:vAlign w:val="center"/>
            <w:textDirection w:val="lrTb"/>
            <w:noWrap/>
          </w:tcPr>
          <w:p>
            <w:pPr>
              <w:jc w:val="center"/>
              <w:spacing w:line="400" w:lineRule="exac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重大活动保障及应急响应要求</w:t>
            </w:r>
            <w:r/>
          </w:p>
        </w:tc>
        <w:tc>
          <w:tcPr>
            <w:shd w:val="clear" w:color="auto" w:fill="auto"/>
            <w:tcW w:w="736" w:type="pct"/>
            <w:vAlign w:val="center"/>
            <w:textDirection w:val="lrTb"/>
            <w:noWrap/>
          </w:tcPr>
          <w:p>
            <w:pPr>
              <w:jc w:val="center"/>
              <w:spacing w:line="400" w:lineRule="exac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5.00分</w:t>
            </w:r>
            <w:r/>
          </w:p>
        </w:tc>
        <w:tc>
          <w:tcPr>
            <w:shd w:val="clear" w:color="auto" w:fill="auto"/>
            <w:tcW w:w="3519" w:type="pct"/>
            <w:vAlign w:val="center"/>
            <w:textDirection w:val="lrTb"/>
            <w:noWrap/>
          </w:tcPr>
          <w:p>
            <w:pPr>
              <w:jc w:val="left"/>
              <w:spacing w:line="40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rPr>
              <w:t xml:space="preserve">针对采购文件“第四章 采购需求</w:t>
            </w:r>
            <w:r>
              <w:rPr>
                <w:rFonts w:hint="eastAsia" w:ascii="仿宋" w:hAnsi="仿宋" w:eastAsia="仿宋" w:cs="仿宋"/>
                <w:sz w:val="24"/>
                <w:szCs w:val="24"/>
                <w:lang w:val="en-US" w:eastAsia="zh-CN"/>
              </w:rPr>
              <w:t xml:space="preserve">-九、重大活动保障及应急响应要求</w:t>
            </w:r>
            <w:r>
              <w:rPr>
                <w:rFonts w:hint="eastAsia" w:ascii="仿宋" w:hAnsi="仿宋" w:eastAsia="仿宋" w:cs="仿宋"/>
                <w:sz w:val="24"/>
                <w:szCs w:val="24"/>
              </w:rPr>
              <w:t xml:space="preserve">”，提供</w:t>
            </w:r>
            <w:r>
              <w:rPr>
                <w:rFonts w:hint="eastAsia" w:ascii="仿宋" w:hAnsi="仿宋" w:eastAsia="仿宋" w:cs="仿宋"/>
                <w:sz w:val="24"/>
                <w:szCs w:val="24"/>
                <w:lang w:val="en-US" w:eastAsia="zh-CN"/>
              </w:rPr>
              <w:t xml:space="preserve">重大活动保障及应急响应方案。</w:t>
            </w:r>
            <w:r>
              <w:rPr>
                <w:rFonts w:hint="eastAsia" w:ascii="仿宋" w:hAnsi="仿宋" w:eastAsia="仿宋" w:cs="仿宋"/>
                <w:sz w:val="24"/>
                <w:szCs w:val="24"/>
              </w:rPr>
              <w:t xml:space="preserve">方案优于采购需求得</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分；满足采购需求得</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分；没有内容不得分。</w:t>
            </w:r>
            <w:r/>
          </w:p>
        </w:tc>
      </w:tr>
      <w:tr>
        <w:trPr/>
        <w:tc>
          <w:tcPr>
            <w:tcW w:w="743" w:type="pct"/>
            <w:vAlign w:val="center"/>
            <w:textDirection w:val="lrTb"/>
            <w:noWrap/>
          </w:tcPr>
          <w:p>
            <w:pPr>
              <w:jc w:val="center"/>
              <w:spacing w:line="400" w:lineRule="exac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售后服务方案</w:t>
            </w:r>
            <w:r/>
          </w:p>
        </w:tc>
        <w:tc>
          <w:tcPr>
            <w:tcW w:w="736" w:type="pct"/>
            <w:vAlign w:val="center"/>
            <w:textDirection w:val="lrTb"/>
            <w:noWrap/>
          </w:tcPr>
          <w:p>
            <w:pPr>
              <w:jc w:val="center"/>
              <w:spacing w:line="400" w:lineRule="exac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4.00分</w:t>
            </w:r>
            <w:r/>
          </w:p>
        </w:tc>
        <w:tc>
          <w:tcPr>
            <w:tcW w:w="3519" w:type="pct"/>
            <w:vAlign w:val="center"/>
            <w:textDirection w:val="lrTb"/>
            <w:noWrap/>
          </w:tcPr>
          <w:p>
            <w:pPr>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针对采购文件“第四章 采购需求-</w:t>
            </w:r>
            <w:r>
              <w:rPr>
                <w:rFonts w:hint="eastAsia" w:ascii="仿宋" w:hAnsi="仿宋" w:eastAsia="仿宋" w:cs="仿宋"/>
                <w:sz w:val="24"/>
                <w:szCs w:val="24"/>
                <w:lang w:val="en-US" w:eastAsia="zh-CN"/>
              </w:rPr>
              <w:t xml:space="preserve">十</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售后服务</w:t>
            </w:r>
            <w:r>
              <w:rPr>
                <w:rFonts w:hint="eastAsia" w:ascii="仿宋" w:hAnsi="仿宋" w:eastAsia="仿宋" w:cs="仿宋"/>
                <w:sz w:val="24"/>
                <w:szCs w:val="24"/>
              </w:rPr>
              <w:t xml:space="preserve">”提供</w:t>
            </w:r>
            <w:r>
              <w:rPr>
                <w:rFonts w:hint="eastAsia" w:ascii="仿宋" w:hAnsi="仿宋" w:eastAsia="仿宋" w:cs="仿宋"/>
                <w:sz w:val="24"/>
                <w:szCs w:val="24"/>
                <w:lang w:val="en-US" w:eastAsia="zh-CN"/>
              </w:rPr>
              <w:t xml:space="preserve">售后服务</w:t>
            </w:r>
            <w:r>
              <w:rPr>
                <w:rFonts w:hint="eastAsia" w:ascii="仿宋" w:hAnsi="仿宋" w:eastAsia="仿宋" w:cs="仿宋"/>
                <w:sz w:val="24"/>
                <w:szCs w:val="24"/>
              </w:rPr>
              <w:t xml:space="preserve">方案。优于采购需求，得</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分；满足采购需求，得</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分；其他情况不得分。</w:t>
            </w:r>
            <w:r/>
          </w:p>
        </w:tc>
      </w:tr>
    </w:tbl>
    <w:p>
      <w:pPr>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r>
      <w:r/>
    </w:p>
    <w:p>
      <w:pPr>
        <w:pStyle w:val="1197"/>
        <w:ind w:firstLine="480"/>
        <w:jc w:val="both"/>
        <w:spacing w:before="0" w:beforeAutospacing="0" w:after="0" w:afterAutospacing="0" w:line="400" w:lineRule="exact"/>
        <w:widowControl w:val="off"/>
        <w:rPr>
          <w:rFonts w:hint="eastAsia" w:ascii="仿宋" w:hAnsi="仿宋" w:eastAsia="仿宋" w:cs="仿宋"/>
          <w:highlight w:val="yellow"/>
        </w:rPr>
      </w:pPr>
      <w:r>
        <w:rPr>
          <w:rFonts w:hint="eastAsia" w:ascii="仿宋" w:hAnsi="仿宋" w:eastAsia="仿宋" w:cs="仿宋"/>
          <w:highlight w:val="yellow"/>
        </w:rPr>
      </w:r>
      <w:r/>
    </w:p>
    <w:p>
      <w:pPr>
        <w:pStyle w:val="1197"/>
        <w:jc w:val="both"/>
        <w:spacing w:before="0" w:beforeAutospacing="0" w:after="0" w:afterAutospacing="0" w:line="400" w:lineRule="exact"/>
        <w:widowControl w:val="off"/>
        <w:rPr>
          <w:rFonts w:hint="eastAsia" w:ascii="仿宋" w:hAnsi="仿宋" w:eastAsia="仿宋" w:cs="仿宋"/>
        </w:rPr>
      </w:pPr>
      <w:r>
        <w:rPr>
          <w:rFonts w:hint="eastAsia" w:ascii="仿宋" w:hAnsi="仿宋" w:eastAsia="仿宋" w:cs="仿宋"/>
        </w:rPr>
      </w:r>
      <w:r/>
    </w:p>
    <w:p>
      <w:pPr>
        <w:pStyle w:val="1197"/>
        <w:jc w:val="both"/>
        <w:spacing w:before="0" w:beforeAutospacing="0" w:after="0" w:afterAutospacing="0" w:line="400" w:lineRule="exact"/>
        <w:widowControl w:val="off"/>
        <w:rPr>
          <w:rFonts w:hint="eastAsia" w:ascii="仿宋" w:hAnsi="仿宋" w:eastAsia="仿宋" w:cs="仿宋"/>
        </w:rPr>
      </w:pPr>
      <w:r>
        <w:rPr>
          <w:rFonts w:hint="eastAsia" w:ascii="仿宋" w:hAnsi="仿宋" w:eastAsia="仿宋" w:cs="仿宋"/>
        </w:rPr>
      </w:r>
      <w:r/>
    </w:p>
    <w:p>
      <w:pPr>
        <w:pStyle w:val="1197"/>
        <w:jc w:val="both"/>
        <w:spacing w:before="0" w:beforeAutospacing="0" w:after="0" w:afterAutospacing="0" w:line="400" w:lineRule="exact"/>
        <w:widowControl w:val="off"/>
        <w:rPr>
          <w:rFonts w:hint="eastAsia" w:ascii="仿宋" w:hAnsi="仿宋" w:eastAsia="仿宋" w:cs="仿宋"/>
        </w:rPr>
      </w:pPr>
      <w:r>
        <w:rPr>
          <w:rFonts w:hint="eastAsia" w:ascii="仿宋" w:hAnsi="仿宋" w:eastAsia="仿宋" w:cs="仿宋"/>
        </w:rPr>
      </w:r>
      <w:r/>
    </w:p>
    <w:p>
      <w:pPr>
        <w:pStyle w:val="1202"/>
        <w:ind w:firstLine="2209"/>
        <w:spacing w:before="200"/>
        <w:rPr>
          <w:rFonts w:hint="eastAsia" w:ascii="仿宋" w:hAnsi="仿宋" w:eastAsia="仿宋" w:cs="仿宋"/>
          <w:b/>
          <w:bCs/>
          <w:sz w:val="44"/>
        </w:rPr>
      </w:pPr>
      <w:r/>
      <w:bookmarkStart w:id="144" w:name="_Toc28894"/>
      <w:r/>
      <w:bookmarkStart w:id="145" w:name="_Toc18052"/>
      <w:r>
        <w:rPr>
          <w:rFonts w:hint="eastAsia" w:ascii="仿宋" w:hAnsi="仿宋" w:eastAsia="仿宋" w:cs="仿宋"/>
          <w:b/>
          <w:bCs/>
          <w:sz w:val="44"/>
        </w:rPr>
        <w:t xml:space="preserve">第四章  采购需求</w:t>
      </w:r>
      <w:bookmarkEnd w:id="144"/>
      <w:r/>
      <w:bookmarkEnd w:id="145"/>
      <w:r/>
      <w:r/>
    </w:p>
    <w:p>
      <w:pPr>
        <w:ind w:firstLine="643"/>
        <w:spacing w:line="600" w:lineRule="exact"/>
        <w:rPr>
          <w:rFonts w:hint="eastAsia" w:ascii="仿宋" w:hAnsi="仿宋" w:eastAsia="仿宋" w:cs="仿宋"/>
          <w:b/>
          <w:sz w:val="32"/>
          <w:szCs w:val="32"/>
        </w:rPr>
        <w:outlineLvl w:val="2"/>
      </w:pPr>
      <w:r>
        <w:rPr>
          <w:rFonts w:hint="eastAsia" w:ascii="仿宋" w:hAnsi="仿宋" w:eastAsia="仿宋" w:cs="仿宋"/>
          <w:b/>
          <w:sz w:val="32"/>
          <w:szCs w:val="32"/>
        </w:rPr>
        <w:t xml:space="preserve">一、采购标的清单</w:t>
      </w:r>
      <w:r/>
    </w:p>
    <w:tbl>
      <w:tblPr>
        <w:tblStyle w:val="74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786"/>
        <w:gridCol w:w="4001"/>
        <w:gridCol w:w="2820"/>
      </w:tblGrid>
      <w:tr>
        <w:trPr>
          <w:cantSplit/>
          <w:jc w:val="center"/>
          <w:trHeight w:val="750"/>
        </w:trPr>
        <w:tc>
          <w:tcPr>
            <w:tcW w:w="522" w:type="pct"/>
            <w:vAlign w:val="center"/>
            <w:textDirection w:val="lrTb"/>
            <w:noWrap/>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采购包</w:t>
            </w:r>
            <w:r/>
          </w:p>
        </w:tc>
        <w:tc>
          <w:tcPr>
            <w:tcW w:w="462" w:type="pct"/>
            <w:vAlign w:val="center"/>
            <w:textDirection w:val="lrTb"/>
            <w:noWrap/>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2354" w:type="pct"/>
            <w:vAlign w:val="center"/>
            <w:textDirection w:val="lrTb"/>
            <w:noWrap/>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采购标的</w:t>
            </w:r>
            <w:r/>
          </w:p>
        </w:tc>
        <w:tc>
          <w:tcPr>
            <w:tcW w:w="1659" w:type="pct"/>
            <w:vAlign w:val="center"/>
            <w:textDirection w:val="lrTb"/>
            <w:noWrap/>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对应中小企业</w:t>
            </w:r>
            <w:r/>
          </w:p>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划分标准所属行业</w:t>
            </w:r>
            <w:r/>
          </w:p>
        </w:tc>
      </w:tr>
      <w:tr>
        <w:trPr>
          <w:cantSplit/>
          <w:jc w:val="center"/>
          <w:trHeight w:val="690"/>
        </w:trPr>
        <w:tc>
          <w:tcPr>
            <w:tcW w:w="522" w:type="pct"/>
            <w:vAlign w:val="center"/>
            <w:textDirection w:val="lrTb"/>
            <w:noWrap/>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462" w:type="pct"/>
            <w:vAlign w:val="center"/>
            <w:textDirection w:val="lrTb"/>
            <w:noWrap/>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2354" w:type="pct"/>
            <w:vAlign w:val="center"/>
            <w:textDirection w:val="lrTb"/>
            <w:noWrap/>
          </w:tcPr>
          <w:p>
            <w:pPr>
              <w:jc w:val="center"/>
              <w:spacing w:line="48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“楚鹰”警航应用升级项目</w:t>
            </w:r>
            <w:r/>
          </w:p>
        </w:tc>
        <w:tc>
          <w:tcPr>
            <w:tcW w:w="1659" w:type="pct"/>
            <w:vAlign w:val="center"/>
            <w:textDirection w:val="lrTb"/>
            <w:noWrap/>
          </w:tcPr>
          <w:p>
            <w:pPr>
              <w:jc w:val="center"/>
              <w:spacing w:line="480" w:lineRule="exact"/>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工业</w:t>
            </w:r>
            <w:r/>
          </w:p>
        </w:tc>
      </w:tr>
    </w:tbl>
    <w:p>
      <w:pPr>
        <w:ind w:firstLine="643"/>
        <w:spacing w:line="600" w:lineRule="exact"/>
        <w:rPr>
          <w:rFonts w:hint="eastAsia" w:ascii="仿宋" w:hAnsi="仿宋" w:eastAsia="仿宋" w:cs="仿宋"/>
          <w:b/>
          <w:sz w:val="32"/>
          <w:szCs w:val="32"/>
        </w:rPr>
        <w:outlineLvl w:val="2"/>
      </w:pPr>
      <w:r>
        <w:rPr>
          <w:rFonts w:hint="eastAsia" w:ascii="仿宋" w:hAnsi="仿宋" w:eastAsia="仿宋" w:cs="仿宋"/>
          <w:b/>
          <w:sz w:val="32"/>
          <w:szCs w:val="32"/>
        </w:rPr>
        <w:t xml:space="preserve">二、基本概况</w:t>
      </w:r>
      <w:r/>
    </w:p>
    <w:p>
      <w:pPr>
        <w:ind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为进一步提升警用无人机应用范围、使用便捷性、创新示范性和实战性，在原有基础上对“楚鹰”警航应用管理系统进行全面升级，通过建设一张城市级泛低空无人机定制组网，实现无人机装备远程控制，解决现有警用无人机飞行距离受限和信号遮挡问题，同时对警用无人机装备进行换代升级，新增无人机机场、单兵无人机、无人机侦测等装备，打造自动化、便捷、实时、快速、安全的综合作战指挥系统。</w:t>
      </w:r>
      <w:r/>
    </w:p>
    <w:p>
      <w:pPr>
        <w:numPr>
          <w:ilvl w:val="0"/>
          <w:numId w:val="0"/>
        </w:numPr>
        <w:ind w:firstLine="643"/>
        <w:spacing w:line="600" w:lineRule="exact"/>
        <w:rPr>
          <w:rFonts w:hint="eastAsia" w:ascii="仿宋" w:hAnsi="仿宋" w:eastAsia="仿宋" w:cs="仿宋"/>
          <w:b/>
          <w:sz w:val="32"/>
          <w:szCs w:val="32"/>
          <w:lang w:val="en-US" w:eastAsia="zh-CN"/>
        </w:rPr>
        <w:outlineLvl w:val="2"/>
      </w:pPr>
      <w:r>
        <w:rPr>
          <w:rFonts w:hint="eastAsia" w:ascii="仿宋" w:hAnsi="仿宋" w:eastAsia="仿宋" w:cs="仿宋"/>
          <w:b/>
          <w:sz w:val="32"/>
          <w:szCs w:val="32"/>
          <w:lang w:val="en-US" w:eastAsia="zh-CN" w:bidi="ar-SA"/>
        </w:rPr>
        <w:t xml:space="preserve">三、</w:t>
      </w:r>
      <w:r>
        <w:rPr>
          <w:rFonts w:hint="eastAsia" w:ascii="仿宋" w:hAnsi="仿宋" w:eastAsia="仿宋" w:cs="仿宋"/>
          <w:b/>
          <w:sz w:val="32"/>
          <w:szCs w:val="32"/>
          <w:lang w:val="en-US" w:eastAsia="zh-CN"/>
        </w:rPr>
        <w:t xml:space="preserve">技术条款</w:t>
      </w:r>
      <w:r/>
    </w:p>
    <w:p>
      <w:pPr>
        <w:pStyle w:val="1207"/>
        <w:numPr>
          <w:ilvl w:val="0"/>
          <w:numId w:val="4"/>
        </w:numPr>
        <w:ind w:firstLine="420"/>
        <w:spacing w:line="480" w:lineRule="exact"/>
        <w:rPr>
          <w:rFonts w:hint="eastAsia" w:ascii="仿宋" w:hAnsi="仿宋" w:eastAsia="仿宋" w:cs="仿宋"/>
          <w:b/>
          <w:bCs/>
          <w:sz w:val="24"/>
          <w:szCs w:val="22"/>
        </w:rPr>
      </w:pPr>
      <w:r>
        <w:rPr>
          <w:rFonts w:hint="eastAsia" w:ascii="仿宋" w:hAnsi="仿宋" w:eastAsia="仿宋" w:cs="仿宋"/>
          <w:b/>
          <w:bCs/>
          <w:sz w:val="24"/>
          <w:szCs w:val="22"/>
        </w:rPr>
        <w:t xml:space="preserve">产品清单</w:t>
      </w:r>
      <w:r/>
    </w:p>
    <w:tbl>
      <w:tblPr>
        <w:tblStyle w:val="7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1"/>
        <w:gridCol w:w="3029"/>
        <w:gridCol w:w="2965"/>
        <w:gridCol w:w="698"/>
        <w:gridCol w:w="787"/>
      </w:tblGrid>
      <w:tr>
        <w:trPr>
          <w:jc w:val="center"/>
        </w:trPr>
        <w:tc>
          <w:tcPr>
            <w:tcW w:w="1071" w:type="dxa"/>
            <w:vAlign w:val="top"/>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3029" w:type="dxa"/>
            <w:vAlign w:val="top"/>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产品</w:t>
            </w:r>
            <w:r/>
          </w:p>
        </w:tc>
        <w:tc>
          <w:tcPr>
            <w:tcW w:w="2965" w:type="dxa"/>
            <w:vAlign w:val="top"/>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采购要求</w:t>
            </w:r>
            <w:r/>
          </w:p>
        </w:tc>
        <w:tc>
          <w:tcPr>
            <w:tcW w:w="698" w:type="dxa"/>
            <w:vAlign w:val="top"/>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数量</w:t>
            </w:r>
            <w:r/>
          </w:p>
        </w:tc>
        <w:tc>
          <w:tcPr>
            <w:tcW w:w="787" w:type="dxa"/>
            <w:vAlign w:val="top"/>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单位</w:t>
            </w:r>
            <w:r/>
          </w:p>
        </w:tc>
      </w:tr>
      <w:tr>
        <w:trPr>
          <w:jc w:val="center"/>
        </w:trPr>
        <w:tc>
          <w:tcPr>
            <w:tcW w:w="1071"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3029"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流媒体授权</w:t>
            </w:r>
            <w:r/>
          </w:p>
        </w:tc>
        <w:tc>
          <w:tcPr>
            <w:tcW w:w="296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见需求参数</w:t>
            </w:r>
            <w:r/>
          </w:p>
        </w:tc>
        <w:tc>
          <w:tcPr>
            <w:tcW w:w="698" w:type="dxa"/>
            <w:vAlign w:val="center"/>
            <w:textDirection w:val="lrTb"/>
            <w:noWrap w:val="false"/>
          </w:tcPr>
          <w:p>
            <w:pPr>
              <w:jc w:val="center"/>
              <w:spacing w:line="480" w:lineRule="exact"/>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1</w:t>
            </w:r>
            <w:r/>
          </w:p>
        </w:tc>
        <w:tc>
          <w:tcPr>
            <w:tcW w:w="787" w:type="dxa"/>
            <w:vAlign w:val="center"/>
            <w:textDirection w:val="lrTb"/>
            <w:noWrap w:val="false"/>
          </w:tcPr>
          <w:p>
            <w:pPr>
              <w:jc w:val="center"/>
              <w:spacing w:line="480" w:lineRule="exact"/>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套</w:t>
            </w:r>
            <w:r/>
          </w:p>
        </w:tc>
      </w:tr>
      <w:tr>
        <w:trPr>
          <w:jc w:val="center"/>
        </w:trPr>
        <w:tc>
          <w:tcPr>
            <w:tcW w:w="1071"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c>
          <w:tcPr>
            <w:tcW w:w="3029"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增强图传授权</w:t>
            </w:r>
            <w:r/>
          </w:p>
        </w:tc>
        <w:tc>
          <w:tcPr>
            <w:tcW w:w="296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见需求参数</w:t>
            </w:r>
            <w:r/>
          </w:p>
        </w:tc>
        <w:tc>
          <w:tcPr>
            <w:tcW w:w="698"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W w:w="787"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套</w:t>
            </w:r>
            <w:r/>
          </w:p>
        </w:tc>
      </w:tr>
      <w:tr>
        <w:trPr>
          <w:jc w:val="center"/>
        </w:trPr>
        <w:tc>
          <w:tcPr>
            <w:tcW w:w="1071"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p>
        </w:tc>
        <w:tc>
          <w:tcPr>
            <w:tcW w:w="3029"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硬盘</w:t>
            </w:r>
            <w:r/>
          </w:p>
        </w:tc>
        <w:tc>
          <w:tcPr>
            <w:tcW w:w="296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见需求参数</w:t>
            </w:r>
            <w:r/>
          </w:p>
        </w:tc>
        <w:tc>
          <w:tcPr>
            <w:tcW w:w="698"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w:t>
            </w:r>
            <w:r/>
          </w:p>
        </w:tc>
        <w:tc>
          <w:tcPr>
            <w:tcW w:w="787"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块</w:t>
            </w:r>
            <w:r/>
          </w:p>
        </w:tc>
      </w:tr>
      <w:tr>
        <w:trPr>
          <w:jc w:val="center"/>
        </w:trPr>
        <w:tc>
          <w:tcPr>
            <w:tcW w:w="1071"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w:t>
            </w:r>
            <w:r/>
          </w:p>
        </w:tc>
        <w:tc>
          <w:tcPr>
            <w:tcW w:w="3029"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路由器</w:t>
            </w:r>
            <w:r/>
          </w:p>
        </w:tc>
        <w:tc>
          <w:tcPr>
            <w:tcW w:w="296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见需求参数</w:t>
            </w:r>
            <w:r/>
          </w:p>
        </w:tc>
        <w:tc>
          <w:tcPr>
            <w:tcW w:w="698"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W w:w="787"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台</w:t>
            </w:r>
            <w:r/>
          </w:p>
        </w:tc>
      </w:tr>
      <w:tr>
        <w:trPr>
          <w:jc w:val="center"/>
        </w:trPr>
        <w:tc>
          <w:tcPr>
            <w:tcW w:w="1071"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w:t>
            </w:r>
            <w:r/>
          </w:p>
        </w:tc>
        <w:tc>
          <w:tcPr>
            <w:tcW w:w="3029" w:type="dxa"/>
            <w:vAlign w:val="center"/>
            <w:textDirection w:val="lrTb"/>
            <w:noWrap w:val="false"/>
          </w:tcPr>
          <w:p>
            <w:pPr>
              <w:jc w:val="center"/>
              <w:spacing w:line="48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lang w:val="en-US" w:eastAsia="zh-CN"/>
              </w:rPr>
              <w:t xml:space="preserve">5G机载终端</w:t>
            </w:r>
            <w:r/>
          </w:p>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highlight w:val="none"/>
                <w:lang w:val="en-US" w:eastAsia="zh-CN"/>
              </w:rPr>
              <w:t xml:space="preserve">（核心产品）</w:t>
            </w:r>
            <w:r>
              <w:rPr>
                <w:rFonts w:hint="eastAsia" w:ascii="仿宋" w:hAnsi="仿宋" w:eastAsia="仿宋" w:cs="仿宋"/>
                <w:sz w:val="24"/>
                <w:szCs w:val="24"/>
                <w:highlight w:val="none"/>
                <w:lang w:val="en-US" w:eastAsia="zh-CN"/>
              </w:rPr>
            </w:r>
            <w:r/>
          </w:p>
        </w:tc>
        <w:tc>
          <w:tcPr>
            <w:tcW w:w="296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见需求参数</w:t>
            </w:r>
            <w:r/>
          </w:p>
        </w:tc>
        <w:tc>
          <w:tcPr>
            <w:tcW w:w="698"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18</w:t>
            </w:r>
            <w:r/>
          </w:p>
        </w:tc>
        <w:tc>
          <w:tcPr>
            <w:tcW w:w="787"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套</w:t>
            </w:r>
            <w:r/>
          </w:p>
        </w:tc>
      </w:tr>
      <w:tr>
        <w:trPr>
          <w:jc w:val="center"/>
        </w:trPr>
        <w:tc>
          <w:tcPr>
            <w:tcW w:w="1071"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w:t>
            </w:r>
            <w:r/>
          </w:p>
        </w:tc>
        <w:tc>
          <w:tcPr>
            <w:tcW w:w="3029"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单兵无人机套装</w:t>
            </w:r>
            <w:r/>
          </w:p>
        </w:tc>
        <w:tc>
          <w:tcPr>
            <w:tcW w:w="296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见需求参数</w:t>
            </w:r>
            <w:r/>
          </w:p>
        </w:tc>
        <w:tc>
          <w:tcPr>
            <w:tcW w:w="698"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w:t>
            </w:r>
            <w:r/>
          </w:p>
        </w:tc>
        <w:tc>
          <w:tcPr>
            <w:tcW w:w="787"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套</w:t>
            </w:r>
            <w:r/>
          </w:p>
        </w:tc>
      </w:tr>
      <w:tr>
        <w:trPr>
          <w:jc w:val="center"/>
        </w:trPr>
        <w:tc>
          <w:tcPr>
            <w:tcW w:w="1071"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w:t>
            </w:r>
            <w:r/>
          </w:p>
        </w:tc>
        <w:tc>
          <w:tcPr>
            <w:tcW w:w="3029"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挂载设备</w:t>
            </w:r>
            <w:r/>
          </w:p>
        </w:tc>
        <w:tc>
          <w:tcPr>
            <w:tcW w:w="296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见需求参数</w:t>
            </w:r>
            <w:r/>
          </w:p>
        </w:tc>
        <w:tc>
          <w:tcPr>
            <w:tcW w:w="698"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w:t>
            </w:r>
            <w:r/>
          </w:p>
        </w:tc>
        <w:tc>
          <w:tcPr>
            <w:tcW w:w="787"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套</w:t>
            </w:r>
            <w:r/>
          </w:p>
        </w:tc>
      </w:tr>
      <w:tr>
        <w:trPr>
          <w:jc w:val="center"/>
        </w:trPr>
        <w:tc>
          <w:tcPr>
            <w:tcW w:w="1071"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w:t>
            </w:r>
            <w:r/>
          </w:p>
        </w:tc>
        <w:tc>
          <w:tcPr>
            <w:tcW w:w="3029"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警示屏</w:t>
            </w:r>
            <w:r/>
          </w:p>
        </w:tc>
        <w:tc>
          <w:tcPr>
            <w:tcW w:w="296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见需求参数</w:t>
            </w:r>
            <w:r/>
          </w:p>
        </w:tc>
        <w:tc>
          <w:tcPr>
            <w:tcW w:w="698"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w:t>
            </w:r>
            <w:r/>
          </w:p>
        </w:tc>
        <w:tc>
          <w:tcPr>
            <w:tcW w:w="787"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套</w:t>
            </w:r>
            <w:r/>
          </w:p>
        </w:tc>
      </w:tr>
      <w:tr>
        <w:trPr>
          <w:jc w:val="center"/>
        </w:trPr>
        <w:tc>
          <w:tcPr>
            <w:tcW w:w="1071"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9</w:t>
            </w:r>
            <w:r/>
          </w:p>
        </w:tc>
        <w:tc>
          <w:tcPr>
            <w:tcW w:w="3029"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4G模块</w:t>
            </w:r>
            <w:r/>
          </w:p>
        </w:tc>
        <w:tc>
          <w:tcPr>
            <w:tcW w:w="296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见需求参数</w:t>
            </w:r>
            <w:r/>
          </w:p>
        </w:tc>
        <w:tc>
          <w:tcPr>
            <w:tcW w:w="698"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13</w:t>
            </w:r>
            <w:r/>
          </w:p>
        </w:tc>
        <w:tc>
          <w:tcPr>
            <w:tcW w:w="787"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个</w:t>
            </w:r>
            <w:r/>
          </w:p>
        </w:tc>
      </w:tr>
      <w:tr>
        <w:trPr>
          <w:jc w:val="center"/>
        </w:trPr>
        <w:tc>
          <w:tcPr>
            <w:tcW w:w="1071"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w:t>
            </w:r>
            <w:r/>
          </w:p>
        </w:tc>
        <w:tc>
          <w:tcPr>
            <w:tcW w:w="3029"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无人机机场</w:t>
            </w:r>
            <w:r/>
          </w:p>
        </w:tc>
        <w:tc>
          <w:tcPr>
            <w:tcW w:w="296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见需求参数</w:t>
            </w:r>
            <w:r/>
          </w:p>
        </w:tc>
        <w:tc>
          <w:tcPr>
            <w:tcW w:w="698"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p>
        </w:tc>
        <w:tc>
          <w:tcPr>
            <w:tcW w:w="787"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套</w:t>
            </w:r>
            <w:r/>
          </w:p>
        </w:tc>
      </w:tr>
      <w:tr>
        <w:trPr>
          <w:jc w:val="center"/>
        </w:trPr>
        <w:tc>
          <w:tcPr>
            <w:tcW w:w="1071"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w:t>
            </w:r>
            <w:r/>
          </w:p>
        </w:tc>
        <w:tc>
          <w:tcPr>
            <w:tcW w:w="3029"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无人机（一）</w:t>
            </w:r>
            <w:r/>
          </w:p>
        </w:tc>
        <w:tc>
          <w:tcPr>
            <w:tcW w:w="296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见需求参数</w:t>
            </w:r>
            <w:r/>
          </w:p>
        </w:tc>
        <w:tc>
          <w:tcPr>
            <w:tcW w:w="698"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p>
        </w:tc>
        <w:tc>
          <w:tcPr>
            <w:tcW w:w="787"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套</w:t>
            </w:r>
            <w:r/>
          </w:p>
        </w:tc>
      </w:tr>
      <w:tr>
        <w:trPr>
          <w:jc w:val="center"/>
        </w:trPr>
        <w:tc>
          <w:tcPr>
            <w:tcW w:w="1071"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12</w:t>
            </w:r>
            <w:r/>
          </w:p>
        </w:tc>
        <w:tc>
          <w:tcPr>
            <w:tcW w:w="3029"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无人机（二）</w:t>
            </w:r>
            <w:r/>
          </w:p>
        </w:tc>
        <w:tc>
          <w:tcPr>
            <w:tcW w:w="296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见需求参数</w:t>
            </w:r>
            <w:r/>
          </w:p>
        </w:tc>
        <w:tc>
          <w:tcPr>
            <w:tcW w:w="698"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15</w:t>
            </w:r>
            <w:r/>
          </w:p>
        </w:tc>
        <w:tc>
          <w:tcPr>
            <w:tcW w:w="787"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套</w:t>
            </w:r>
            <w:r/>
          </w:p>
        </w:tc>
      </w:tr>
      <w:tr>
        <w:trPr>
          <w:jc w:val="center"/>
        </w:trPr>
        <w:tc>
          <w:tcPr>
            <w:tcW w:w="1071"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13</w:t>
            </w:r>
            <w:r/>
          </w:p>
        </w:tc>
        <w:tc>
          <w:tcPr>
            <w:tcW w:w="3029"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警灯（一）</w:t>
            </w:r>
            <w:r/>
          </w:p>
        </w:tc>
        <w:tc>
          <w:tcPr>
            <w:tcW w:w="296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见需求参数</w:t>
            </w:r>
            <w:r/>
          </w:p>
        </w:tc>
        <w:tc>
          <w:tcPr>
            <w:tcW w:w="698"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p>
        </w:tc>
        <w:tc>
          <w:tcPr>
            <w:tcW w:w="787"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套</w:t>
            </w:r>
            <w:r/>
          </w:p>
        </w:tc>
      </w:tr>
      <w:tr>
        <w:trPr>
          <w:jc w:val="center"/>
        </w:trPr>
        <w:tc>
          <w:tcPr>
            <w:tcW w:w="1071"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14</w:t>
            </w:r>
            <w:r/>
          </w:p>
        </w:tc>
        <w:tc>
          <w:tcPr>
            <w:tcW w:w="3029"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警灯（二）</w:t>
            </w:r>
            <w:r/>
          </w:p>
        </w:tc>
        <w:tc>
          <w:tcPr>
            <w:tcW w:w="296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见需求参数</w:t>
            </w:r>
            <w:r/>
          </w:p>
        </w:tc>
        <w:tc>
          <w:tcPr>
            <w:tcW w:w="698"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c>
          <w:tcPr>
            <w:tcW w:w="787"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套</w:t>
            </w:r>
            <w:r/>
          </w:p>
        </w:tc>
      </w:tr>
      <w:tr>
        <w:trPr>
          <w:jc w:val="center"/>
        </w:trPr>
        <w:tc>
          <w:tcPr>
            <w:tcW w:w="1071"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15</w:t>
            </w:r>
            <w:r/>
          </w:p>
        </w:tc>
        <w:tc>
          <w:tcPr>
            <w:tcW w:w="3029"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警灯（三）</w:t>
            </w:r>
            <w:r/>
          </w:p>
        </w:tc>
        <w:tc>
          <w:tcPr>
            <w:tcW w:w="296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见需求参数</w:t>
            </w:r>
            <w:r/>
          </w:p>
        </w:tc>
        <w:tc>
          <w:tcPr>
            <w:tcW w:w="698"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12</w:t>
            </w:r>
            <w:r/>
          </w:p>
        </w:tc>
        <w:tc>
          <w:tcPr>
            <w:tcW w:w="787"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套</w:t>
            </w:r>
            <w:r/>
          </w:p>
        </w:tc>
      </w:tr>
      <w:tr>
        <w:trPr>
          <w:jc w:val="center"/>
        </w:trPr>
        <w:tc>
          <w:tcPr>
            <w:tcW w:w="1071"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16</w:t>
            </w:r>
            <w:r/>
          </w:p>
        </w:tc>
        <w:tc>
          <w:tcPr>
            <w:tcW w:w="3029"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无人机侦测设备</w:t>
            </w:r>
            <w:r/>
          </w:p>
        </w:tc>
        <w:tc>
          <w:tcPr>
            <w:tcW w:w="296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见需求参数</w:t>
            </w:r>
            <w:r/>
          </w:p>
        </w:tc>
        <w:tc>
          <w:tcPr>
            <w:tcW w:w="698"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c>
          <w:tcPr>
            <w:tcW w:w="787"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套</w:t>
            </w:r>
            <w:r/>
          </w:p>
        </w:tc>
      </w:tr>
      <w:tr>
        <w:trPr>
          <w:jc w:val="center"/>
        </w:trPr>
        <w:tc>
          <w:tcPr>
            <w:tcW w:w="1071"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17</w:t>
            </w:r>
            <w:r/>
          </w:p>
        </w:tc>
        <w:tc>
          <w:tcPr>
            <w:tcW w:w="3029"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无人机反制设备</w:t>
            </w:r>
            <w:r/>
          </w:p>
        </w:tc>
        <w:tc>
          <w:tcPr>
            <w:tcW w:w="296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见需求参数</w:t>
            </w:r>
            <w:r/>
          </w:p>
        </w:tc>
        <w:tc>
          <w:tcPr>
            <w:tcW w:w="698"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W w:w="787"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套</w:t>
            </w:r>
            <w:r/>
          </w:p>
        </w:tc>
      </w:tr>
      <w:tr>
        <w:trPr>
          <w:jc w:val="center"/>
        </w:trPr>
        <w:tc>
          <w:tcPr>
            <w:tcW w:w="1071"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18</w:t>
            </w:r>
            <w:r/>
          </w:p>
        </w:tc>
        <w:tc>
          <w:tcPr>
            <w:tcW w:w="3029"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5G随身WiFi盒</w:t>
            </w:r>
            <w:r/>
          </w:p>
        </w:tc>
        <w:tc>
          <w:tcPr>
            <w:tcW w:w="296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见需求参数</w:t>
            </w:r>
            <w:r/>
          </w:p>
        </w:tc>
        <w:tc>
          <w:tcPr>
            <w:tcW w:w="698"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w:t>
            </w:r>
            <w:r/>
          </w:p>
        </w:tc>
        <w:tc>
          <w:tcPr>
            <w:tcW w:w="787"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台</w:t>
            </w:r>
            <w:r/>
          </w:p>
        </w:tc>
      </w:tr>
      <w:tr>
        <w:trPr>
          <w:jc w:val="center"/>
        </w:trPr>
        <w:tc>
          <w:tcPr>
            <w:tcW w:w="1071"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19</w:t>
            </w:r>
            <w:r/>
          </w:p>
        </w:tc>
        <w:tc>
          <w:tcPr>
            <w:tcW w:w="3029"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飞行摇杆</w:t>
            </w:r>
            <w:r/>
          </w:p>
        </w:tc>
        <w:tc>
          <w:tcPr>
            <w:tcW w:w="296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见需求参数</w:t>
            </w:r>
            <w:r/>
          </w:p>
        </w:tc>
        <w:tc>
          <w:tcPr>
            <w:tcW w:w="698"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12</w:t>
            </w:r>
            <w:r/>
          </w:p>
        </w:tc>
        <w:tc>
          <w:tcPr>
            <w:tcW w:w="787"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套</w:t>
            </w:r>
            <w:r/>
          </w:p>
        </w:tc>
      </w:tr>
    </w:tbl>
    <w:p>
      <w:pPr>
        <w:jc w:val="left"/>
        <w:spacing w:line="480" w:lineRule="exact"/>
        <w:rPr>
          <w:rFonts w:hint="eastAsia" w:ascii="仿宋" w:hAnsi="仿宋" w:eastAsia="仿宋" w:cs="仿宋"/>
          <w:b/>
          <w:bCs/>
          <w:sz w:val="24"/>
        </w:rPr>
      </w:pPr>
      <w:r>
        <w:rPr>
          <w:rFonts w:hint="eastAsia" w:ascii="仿宋" w:hAnsi="仿宋" w:eastAsia="仿宋" w:cs="仿宋"/>
          <w:b/>
          <w:bCs/>
          <w:sz w:val="24"/>
          <w:lang w:eastAsia="zh-CN"/>
        </w:rPr>
        <w:t xml:space="preserve">（</w:t>
      </w:r>
      <w:r>
        <w:rPr>
          <w:rFonts w:hint="eastAsia" w:ascii="仿宋" w:hAnsi="仿宋" w:eastAsia="仿宋" w:cs="仿宋"/>
          <w:b/>
          <w:bCs/>
          <w:sz w:val="24"/>
          <w:lang w:val="en-US" w:eastAsia="zh-CN"/>
        </w:rPr>
        <w:t xml:space="preserve">二</w:t>
      </w:r>
      <w:r>
        <w:rPr>
          <w:rFonts w:hint="eastAsia" w:ascii="仿宋" w:hAnsi="仿宋" w:eastAsia="仿宋" w:cs="仿宋"/>
          <w:b/>
          <w:bCs/>
          <w:sz w:val="24"/>
          <w:lang w:eastAsia="zh-CN"/>
        </w:rPr>
        <w:t xml:space="preserve">）</w:t>
      </w:r>
      <w:r>
        <w:rPr>
          <w:rFonts w:hint="eastAsia" w:ascii="仿宋" w:hAnsi="仿宋" w:eastAsia="仿宋" w:cs="仿宋"/>
          <w:b/>
          <w:bCs/>
          <w:sz w:val="24"/>
        </w:rPr>
        <w:t xml:space="preserve">需求参数</w:t>
      </w:r>
      <w:r/>
    </w:p>
    <w:tbl>
      <w:tblPr>
        <w:tblStyle w:val="748"/>
        <w:tblW w:w="8580" w:type="dxa"/>
        <w:tblInd w:w="226" w:type="dxa"/>
        <w:tblLayout w:type="fixed"/>
        <w:tblCellMar>
          <w:left w:w="108" w:type="dxa"/>
          <w:top w:w="0" w:type="dxa"/>
          <w:right w:w="108" w:type="dxa"/>
          <w:bottom w:w="0" w:type="dxa"/>
        </w:tblCellMar>
        <w:tblLook w:val="04A0" w:firstRow="1" w:lastRow="0" w:firstColumn="1" w:lastColumn="0" w:noHBand="0" w:noVBand="1"/>
      </w:tblPr>
      <w:tblGrid>
        <w:gridCol w:w="855"/>
        <w:gridCol w:w="1470"/>
        <w:gridCol w:w="6255"/>
      </w:tblGrid>
      <w:tr>
        <w:trPr>
          <w:trHeight w:val="420"/>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ind w:firstLine="241"/>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名称</w:t>
            </w:r>
            <w:r/>
          </w:p>
        </w:tc>
        <w:tc>
          <w:tcPr>
            <w:tcBorders>
              <w:top w:val="single" w:color="000000" w:sz="4" w:space="0"/>
              <w:left w:val="none" w:color="000000" w:sz="4" w:space="0"/>
              <w:bottom w:val="single" w:color="000000" w:sz="4" w:space="0"/>
              <w:right w:val="single" w:color="000000" w:sz="4" w:space="0"/>
            </w:tcBorders>
            <w:tcW w:w="6255" w:type="dxa"/>
            <w:vAlign w:val="center"/>
            <w:textDirection w:val="lrTb"/>
            <w:noWrap w:val="false"/>
          </w:tcPr>
          <w:p>
            <w:pPr>
              <w:ind w:firstLine="482"/>
              <w:jc w:val="center"/>
              <w:widowControl/>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技术参数</w:t>
            </w:r>
            <w:r/>
          </w:p>
        </w:tc>
      </w:tr>
      <w:tr>
        <w:trPr>
          <w:trHeight w:val="1858"/>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pStyle w:val="1211"/>
              <w:ind w:firstLine="0"/>
              <w:rPr>
                <w:rFonts w:hint="eastAsia" w:ascii="仿宋" w:hAnsi="仿宋" w:eastAsia="仿宋" w:cs="仿宋"/>
                <w:b/>
                <w:bCs/>
                <w:sz w:val="24"/>
                <w:szCs w:val="24"/>
                <w:highlight w:val="white"/>
              </w:rPr>
            </w:pPr>
            <w:r>
              <w:rPr>
                <w:rFonts w:hint="eastAsia" w:ascii="仿宋" w:hAnsi="仿宋" w:eastAsia="仿宋" w:cs="仿宋"/>
                <w:sz w:val="24"/>
                <w:szCs w:val="24"/>
                <w:lang w:val="en-US" w:eastAsia="zh-CN"/>
              </w:rPr>
              <w:t xml:space="preserve">流媒体授权</w:t>
            </w:r>
            <w:r/>
          </w:p>
        </w:tc>
        <w:tc>
          <w:tcPr>
            <w:tcBorders>
              <w:top w:val="single" w:color="000000" w:sz="4" w:space="0"/>
              <w:left w:val="none" w:color="000000" w:sz="4" w:space="0"/>
              <w:bottom w:val="single" w:color="000000" w:sz="4" w:space="0"/>
              <w:right w:val="single" w:color="000000" w:sz="4" w:space="0"/>
            </w:tcBorders>
            <w:tcW w:w="6255" w:type="dxa"/>
            <w:vAlign w:val="center"/>
            <w:textDirection w:val="lrTb"/>
            <w:noWrap w:val="false"/>
          </w:tcPr>
          <w:p>
            <w:pPr>
              <w:jc w:val="left"/>
              <w:rPr>
                <w:rFonts w:hint="eastAsia" w:ascii="仿宋" w:hAnsi="仿宋" w:eastAsia="仿宋" w:cs="仿宋"/>
                <w:sz w:val="24"/>
                <w:szCs w:val="24"/>
                <w:lang w:val="en-US" w:eastAsia="zh-CN"/>
              </w:rPr>
            </w:pPr>
            <w:r>
              <w:rPr>
                <w:rFonts w:hint="eastAsia" w:ascii="仿宋" w:hAnsi="仿宋" w:eastAsia="仿宋" w:cs="仿宋"/>
                <w:sz w:val="24"/>
                <w:szCs w:val="24"/>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支持多种协议(RTSP/RTMP/HLS/GB28181</w:t>
            </w:r>
            <w:r>
              <w:rPr>
                <w:rFonts w:hint="eastAsia" w:ascii="仿宋" w:hAnsi="仿宋" w:eastAsia="仿宋" w:cs="仿宋"/>
                <w:sz w:val="24"/>
                <w:szCs w:val="24"/>
                <w:u w:val="none"/>
                <w:lang w:val="en-US" w:eastAsia="zh-CN"/>
              </w:rPr>
              <w:t xml:space="preserve">/WebRTC)</w:t>
            </w:r>
            <w:r>
              <w:rPr>
                <w:rFonts w:hint="eastAsia" w:ascii="仿宋" w:hAnsi="仿宋" w:eastAsia="仿宋" w:cs="仿宋"/>
                <w:sz w:val="24"/>
                <w:szCs w:val="24"/>
                <w:lang w:val="en-US" w:eastAsia="zh-CN"/>
              </w:rPr>
              <w:t xml:space="preserve">,支持协议互转；</w:t>
            </w:r>
            <w:r/>
          </w:p>
          <w:p>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2、支持国标级联到上下级国标服务器；</w:t>
            </w:r>
            <w:r/>
          </w:p>
          <w:p>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3、配置流媒体后台管理系统，支持视频流录像长期保存，对录像文件增删改查管理；</w:t>
            </w:r>
            <w:r/>
          </w:p>
          <w:p>
            <w:pPr>
              <w:jc w:val="left"/>
              <w:rPr>
                <w:rFonts w:hint="eastAsia" w:ascii="仿宋" w:hAnsi="仿宋" w:eastAsia="仿宋" w:cs="仿宋"/>
                <w:sz w:val="24"/>
                <w:szCs w:val="24"/>
              </w:rPr>
            </w:pPr>
            <w:r>
              <w:rPr>
                <w:rFonts w:hint="eastAsia" w:ascii="仿宋" w:hAnsi="仿宋" w:eastAsia="仿宋" w:cs="仿宋"/>
                <w:sz w:val="24"/>
                <w:szCs w:val="24"/>
                <w:lang w:val="en-US" w:eastAsia="zh-CN"/>
              </w:rPr>
              <w:t xml:space="preserve">4、支持≥200路视频流并发。</w:t>
            </w:r>
            <w:r/>
          </w:p>
        </w:tc>
      </w:tr>
      <w:tr>
        <w:trPr>
          <w:trHeight w:val="90"/>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pStyle w:val="1211"/>
              <w:ind w:firstLine="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增强图传授权</w:t>
            </w:r>
            <w:r/>
          </w:p>
        </w:tc>
        <w:tc>
          <w:tcPr>
            <w:tcBorders>
              <w:top w:val="single" w:color="000000" w:sz="4" w:space="0"/>
              <w:left w:val="none" w:color="000000" w:sz="4" w:space="0"/>
              <w:bottom w:val="single" w:color="000000" w:sz="4" w:space="0"/>
              <w:right w:val="single" w:color="000000" w:sz="4" w:space="0"/>
            </w:tcBorders>
            <w:tcW w:w="6255" w:type="dxa"/>
            <w:vAlign w:val="center"/>
            <w:textDirection w:val="lrTb"/>
            <w:noWrap w:val="false"/>
          </w:tcPr>
          <w:p>
            <w:pPr>
              <w:pStyle w:val="1211"/>
              <w:ind w:firstLine="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1、支持内网部署；</w:t>
            </w:r>
            <w:r/>
          </w:p>
          <w:p>
            <w:pPr>
              <w:pStyle w:val="1211"/>
              <w:ind w:firstLine="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2、可通过4G模块增强无人机图传；</w:t>
            </w:r>
            <w:r/>
          </w:p>
          <w:p>
            <w:pPr>
              <w:pStyle w:val="1211"/>
              <w:ind w:firstLine="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3、支持同时在线的飞行器数量≥50台。</w:t>
            </w:r>
            <w:r/>
          </w:p>
        </w:tc>
      </w:tr>
      <w:tr>
        <w:trPr>
          <w:trHeight w:val="423"/>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硬盘</w:t>
            </w:r>
            <w:r/>
          </w:p>
        </w:tc>
        <w:tc>
          <w:tcPr>
            <w:shd w:val="clear" w:color="auto" w:fill="auto"/>
            <w:tcBorders>
              <w:top w:val="single" w:color="000000" w:sz="4" w:space="0"/>
              <w:left w:val="none" w:color="000000" w:sz="4" w:space="0"/>
              <w:bottom w:val="single" w:color="000000" w:sz="4" w:space="0"/>
              <w:right w:val="single" w:color="000000" w:sz="4" w:space="0"/>
            </w:tcBorders>
            <w:tcW w:w="6255" w:type="dxa"/>
            <w:vAlign w:val="center"/>
            <w:textDirection w:val="lrTb"/>
            <w:noWrap w:val="false"/>
          </w:tcPr>
          <w:p>
            <w:pP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≥20T</w:t>
            </w:r>
            <w:r>
              <w:rPr>
                <w:rFonts w:hint="eastAsia" w:ascii="仿宋" w:hAnsi="仿宋" w:eastAsia="仿宋" w:cs="仿宋"/>
                <w:sz w:val="24"/>
                <w:szCs w:val="24"/>
                <w:lang w:val="en-US" w:eastAsia="zh-CN" w:bidi="ar-SA"/>
              </w:rPr>
              <w:t xml:space="preserve">B，带硬盘托架，支持国产服务器应用。</w:t>
            </w:r>
            <w:r/>
          </w:p>
        </w:tc>
      </w:tr>
      <w:tr>
        <w:trPr>
          <w:trHeight w:val="998"/>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路由器</w:t>
            </w:r>
            <w:r/>
          </w:p>
        </w:tc>
        <w:tc>
          <w:tcPr>
            <w:shd w:val="clear" w:color="auto" w:fill="auto"/>
            <w:tcBorders>
              <w:top w:val="single" w:color="000000" w:sz="4" w:space="0"/>
              <w:left w:val="none" w:color="000000" w:sz="4" w:space="0"/>
              <w:bottom w:val="single" w:color="000000" w:sz="4" w:space="0"/>
              <w:right w:val="single" w:color="000000" w:sz="4" w:space="0"/>
            </w:tcBorders>
            <w:tcW w:w="6255" w:type="dxa"/>
            <w:vAlign w:val="center"/>
            <w:textDirection w:val="lrTb"/>
            <w:noWrap w:val="false"/>
          </w:tcPr>
          <w:p>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≥1G内存，≥4个千兆网口；</w:t>
            </w:r>
            <w:r/>
          </w:p>
          <w:p>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支持协议：TCP、FTP、PPPoE、PPTP、HTTP、TFTP、DHC；</w:t>
            </w:r>
            <w:r/>
          </w:p>
          <w:p>
            <w:pPr>
              <w:jc w:val="lef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≥4卡槽，支持VPN。</w:t>
            </w:r>
            <w:r/>
          </w:p>
        </w:tc>
      </w:tr>
      <w:tr>
        <w:trPr>
          <w:trHeight w:val="1573"/>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5G机载终端</w:t>
            </w:r>
            <w:r/>
          </w:p>
        </w:tc>
        <w:tc>
          <w:tcPr>
            <w:shd w:val="clear" w:color="auto" w:fill="auto"/>
            <w:tcBorders>
              <w:top w:val="single" w:color="000000" w:sz="4" w:space="0"/>
              <w:left w:val="none" w:color="000000" w:sz="4" w:space="0"/>
              <w:bottom w:val="single" w:color="000000" w:sz="4" w:space="0"/>
              <w:right w:val="single" w:color="000000" w:sz="4" w:space="0"/>
            </w:tcBorders>
            <w:tcW w:w="6255" w:type="dxa"/>
            <w:vAlign w:val="center"/>
            <w:textDirection w:val="lrTb"/>
            <w:noWrap w:val="false"/>
          </w:tcPr>
          <w:p>
            <w:pPr>
              <w:numPr>
                <w:ilvl w:val="0"/>
                <w:numId w:val="5"/>
              </w:num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整机重量：≤95g（包含天线）；</w:t>
            </w:r>
            <w:r/>
          </w:p>
          <w:p>
            <w:pPr>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bidi="ar-SA"/>
              </w:rPr>
              <w:t xml:space="preserve">2、</w:t>
            </w:r>
            <w:r>
              <w:rPr>
                <w:rFonts w:hint="eastAsia" w:ascii="仿宋" w:hAnsi="仿宋" w:eastAsia="仿宋" w:cs="仿宋"/>
                <w:sz w:val="24"/>
                <w:szCs w:val="24"/>
                <w:lang w:val="en-US" w:eastAsia="zh-CN"/>
              </w:rPr>
              <w:t xml:space="preserve">输入电压：5-26V。</w:t>
            </w:r>
            <w:r/>
          </w:p>
          <w:p>
            <w:pPr>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bidi="ar-SA"/>
              </w:rPr>
              <w:t xml:space="preserve">3、</w:t>
            </w:r>
            <w:r>
              <w:rPr>
                <w:rFonts w:hint="eastAsia" w:ascii="仿宋" w:hAnsi="仿宋" w:eastAsia="仿宋" w:cs="仿宋"/>
                <w:sz w:val="24"/>
                <w:szCs w:val="24"/>
                <w:lang w:val="en-US" w:eastAsia="zh-CN"/>
              </w:rPr>
              <w:t xml:space="preserve">工作功率：≤4W 。</w:t>
            </w:r>
            <w:r/>
          </w:p>
          <w:p>
            <w:pPr>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bidi="ar-SA"/>
              </w:rPr>
              <w:t xml:space="preserve">4、</w:t>
            </w:r>
            <w:r>
              <w:rPr>
                <w:rFonts w:hint="eastAsia" w:ascii="仿宋" w:hAnsi="仿宋" w:eastAsia="仿宋" w:cs="仿宋"/>
                <w:sz w:val="24"/>
                <w:szCs w:val="24"/>
                <w:lang w:val="en-US" w:eastAsia="zh-CN"/>
              </w:rPr>
              <w:t xml:space="preserve">飞行控制管理：支持远程航线规划、地图指点飞行、实时飞行操控等；</w:t>
            </w:r>
            <w:r/>
          </w:p>
          <w:p>
            <w:pPr>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bidi="ar-SA"/>
              </w:rPr>
              <w:t xml:space="preserve">5、</w:t>
            </w:r>
            <w:r>
              <w:rPr>
                <w:rFonts w:hint="eastAsia" w:ascii="仿宋" w:hAnsi="仿宋" w:eastAsia="仿宋" w:cs="仿宋"/>
                <w:sz w:val="24"/>
                <w:szCs w:val="24"/>
                <w:lang w:val="en-US" w:eastAsia="zh-CN"/>
              </w:rPr>
              <w:t xml:space="preserve">实时视频传输：支持4K解码和1080P编码，端到端视频时延≤250ms。</w:t>
            </w:r>
            <w:r/>
          </w:p>
          <w:p>
            <w:pPr>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bidi="ar-SA"/>
              </w:rPr>
              <w:t xml:space="preserve">6、</w:t>
            </w:r>
            <w:r>
              <w:rPr>
                <w:rFonts w:hint="eastAsia" w:ascii="仿宋" w:hAnsi="仿宋" w:eastAsia="仿宋" w:cs="仿宋"/>
                <w:sz w:val="24"/>
                <w:szCs w:val="24"/>
                <w:lang w:val="en-US" w:eastAsia="zh-CN"/>
              </w:rPr>
              <w:t xml:space="preserve">实时数据传输：具有实时位置、设备、飞行、通信数据传输功能，标称端到端数据时延≤20ms（需提供具有CMA标识的符合本项要求的检验检测报告，同时提供该检验报告在国家市场监督管理总局网站的查询页面截图。并在检测报告对应响应的地方进行圈注标记。）。</w:t>
            </w:r>
            <w:r/>
          </w:p>
          <w:p>
            <w:pPr>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bidi="ar-SA"/>
              </w:rPr>
              <w:t xml:space="preserve">7、</w:t>
            </w:r>
            <w:r>
              <w:rPr>
                <w:rFonts w:hint="eastAsia" w:ascii="仿宋" w:hAnsi="仿宋" w:eastAsia="仿宋" w:cs="仿宋"/>
                <w:sz w:val="24"/>
                <w:szCs w:val="24"/>
                <w:lang w:val="en-US" w:eastAsia="zh-CN"/>
              </w:rPr>
              <w:t xml:space="preserve">精准降落：支持视觉识别精准降落；</w:t>
            </w:r>
            <w:r/>
          </w:p>
          <w:p>
            <w:pPr>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bidi="ar-SA"/>
              </w:rPr>
              <w:t xml:space="preserve">8、</w:t>
            </w:r>
            <w:r>
              <w:rPr>
                <w:rFonts w:hint="eastAsia" w:ascii="仿宋" w:hAnsi="仿宋" w:eastAsia="仿宋" w:cs="仿宋"/>
                <w:sz w:val="24"/>
                <w:szCs w:val="24"/>
                <w:lang w:val="en-US" w:eastAsia="zh-CN"/>
              </w:rPr>
              <w:t xml:space="preserve">AI识别：支持车辆、人员、安全帽等目标识别。</w:t>
            </w:r>
            <w:r/>
          </w:p>
          <w:p>
            <w:pPr>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bidi="ar-SA"/>
              </w:rPr>
              <w:t xml:space="preserve">9、</w:t>
            </w:r>
            <w:r>
              <w:rPr>
                <w:rFonts w:hint="eastAsia" w:ascii="仿宋" w:hAnsi="仿宋" w:eastAsia="仿宋" w:cs="仿宋"/>
                <w:sz w:val="24"/>
                <w:szCs w:val="24"/>
                <w:lang w:val="en-US" w:eastAsia="zh-CN"/>
              </w:rPr>
              <w:t xml:space="preserve">数据加密功能：使用加密功能对5G机载终端进行登录认证。结合加密功能，5G机载终端动态获取平台的推流地址（需提供具有CMA标识的符合本项要求的检验检测报告，同时提供该检验报告在国家市场监督管理总局网站的查询页面截图。并在检测报告对应响应的地方进行圈注标记。）。</w:t>
            </w:r>
            <w:r/>
          </w:p>
          <w:p>
            <w:pPr>
              <w:numPr>
                <w:ilvl w:val="0"/>
                <w:numId w:val="0"/>
              </w:numP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10、</w:t>
            </w:r>
            <w:r>
              <w:rPr>
                <w:rFonts w:hint="eastAsia" w:ascii="仿宋" w:hAnsi="仿宋" w:eastAsia="仿宋" w:cs="仿宋"/>
                <w:sz w:val="24"/>
                <w:szCs w:val="24"/>
                <w:lang w:val="en-US" w:eastAsia="zh-CN"/>
              </w:rPr>
              <w:t xml:space="preserve">升级维护：支持远程在线升级。</w:t>
            </w:r>
            <w:r/>
          </w:p>
        </w:tc>
      </w:tr>
      <w:tr>
        <w:trPr>
          <w:trHeight w:val="2018"/>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w:t>
            </w:r>
            <w:r/>
          </w:p>
        </w:tc>
        <w:tc>
          <w:tcPr>
            <w:shd w:val="clear" w:color="auto" w:fill="auto"/>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单兵无人机套装</w:t>
            </w:r>
            <w:r/>
          </w:p>
        </w:tc>
        <w:tc>
          <w:tcPr>
            <w:shd w:val="clear" w:color="auto" w:fill="auto"/>
            <w:tcBorders>
              <w:top w:val="single" w:color="000000" w:sz="4" w:space="0"/>
              <w:left w:val="none" w:color="000000" w:sz="4" w:space="0"/>
              <w:bottom w:val="single" w:color="000000" w:sz="4" w:space="0"/>
              <w:right w:val="single" w:color="000000" w:sz="4" w:space="0"/>
            </w:tcBorders>
            <w:tcW w:w="6255" w:type="dxa"/>
            <w:vAlign w:val="center"/>
            <w:textDirection w:val="lrTb"/>
            <w:noWrap w:val="false"/>
          </w:tcPr>
          <w:p>
            <w:pPr>
              <w:jc w:val="both"/>
              <w:rPr>
                <w:rFonts w:hint="eastAsia" w:ascii="仿宋" w:hAnsi="仿宋" w:eastAsia="仿宋" w:cs="仿宋"/>
                <w:b/>
                <w:bCs/>
                <w:sz w:val="24"/>
                <w:szCs w:val="24"/>
              </w:rPr>
            </w:pPr>
            <w:r>
              <w:rPr>
                <w:rFonts w:hint="eastAsia" w:ascii="仿宋" w:hAnsi="仿宋" w:eastAsia="仿宋" w:cs="仿宋"/>
                <w:b/>
                <w:bCs/>
                <w:sz w:val="24"/>
                <w:szCs w:val="24"/>
              </w:rPr>
              <w:t xml:space="preserve">一、飞行器参数：</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1、飞行器裸机重量：≤1250g</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2、起飞重量：≤1450g</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3、折叠后尺寸：≤265mm×118mm×143mm</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4、轴距：对角线轴距≤443mm</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5、信号有效距离（无干扰、无遮挡）≥25km</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6、飞行时间≥49分钟；可抗风速≥12m/s</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7、</w:t>
            </w:r>
            <w:r>
              <w:rPr>
                <w:rFonts w:hint="eastAsia" w:ascii="仿宋" w:hAnsi="仿宋" w:eastAsia="仿宋" w:cs="仿宋"/>
                <w:sz w:val="24"/>
                <w:szCs w:val="24"/>
                <w:highlight w:val="none"/>
                <w:lang w:val="en-US" w:eastAsia="zh-CN"/>
              </w:rPr>
              <w:t xml:space="preserve">支持北斗单模定位</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8、工作温度范围覆盖-10°C~40°C</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9、GNSS定位悬停精度：垂直≤0</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5m，水平≤0</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5m；RTK定位悬停精度：垂直≤0</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1m，水平≤0</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1m</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10、上升速度≥10m/s；下降速度≥8m/s；水平飞行速度≥18m/s</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11、起飞海拔高度≥6000m</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12、图传链路支持加密，图传支持多频段，具备抗干扰能力</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13、具备飞行器自检功能、低电量自动返航功能、信号丢失自动返航功能</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14、GNSS抗干扰：在GNSS发生干扰诱骗的情况下，无人机能稳定运行</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15、辅助影像：飞行器具备五向辅助影像系统</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rPr>
            </w:pPr>
            <w:r>
              <w:rPr>
                <w:rFonts w:hint="eastAsia" w:ascii="仿宋" w:hAnsi="仿宋" w:eastAsia="仿宋" w:cs="仿宋"/>
                <w:sz w:val="24"/>
                <w:szCs w:val="24"/>
              </w:rPr>
              <w:t xml:space="preserve">16、系统具备自动识别人、车、船功能，对自动识别的人、车、船进行框选；手动框选兴趣目标；支持自动调节镜头焦距保持物体在画面中的比例固定等功能。</w:t>
            </w:r>
            <w:r/>
          </w:p>
          <w:p>
            <w:pPr>
              <w:jc w:val="both"/>
              <w:rPr>
                <w:rFonts w:hint="eastAsia" w:ascii="仿宋" w:hAnsi="仿宋" w:eastAsia="仿宋" w:cs="仿宋"/>
                <w:b/>
                <w:bCs/>
                <w:sz w:val="24"/>
                <w:szCs w:val="24"/>
              </w:rPr>
            </w:pPr>
            <w:r>
              <w:rPr>
                <w:rFonts w:hint="eastAsia" w:ascii="仿宋" w:hAnsi="仿宋" w:eastAsia="仿宋" w:cs="仿宋"/>
                <w:b/>
                <w:bCs/>
                <w:sz w:val="24"/>
                <w:szCs w:val="24"/>
              </w:rPr>
              <w:t xml:space="preserve">二、相机参数：</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1、具有长焦可见光、中长焦可见光、广角可见光和红外热成像</w:t>
            </w:r>
            <w:r>
              <w:rPr>
                <w:rFonts w:hint="eastAsia" w:ascii="仿宋" w:hAnsi="仿宋" w:eastAsia="仿宋" w:cs="仿宋"/>
                <w:sz w:val="24"/>
                <w:szCs w:val="24"/>
                <w:lang w:val="en-US" w:eastAsia="zh-CN"/>
              </w:rPr>
              <w:t xml:space="preserve">等</w:t>
            </w:r>
            <w:r>
              <w:rPr>
                <w:rFonts w:hint="eastAsia" w:ascii="仿宋" w:hAnsi="仿宋" w:eastAsia="仿宋" w:cs="仿宋"/>
                <w:sz w:val="24"/>
                <w:szCs w:val="24"/>
              </w:rPr>
              <w:t xml:space="preserve">功能</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2、广角相机CMOS≥1/1</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3英寸；有效像素≥4800万</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3、中长焦相机CMOS≥1/1</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3英寸；像素数≥4800万</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4、长焦相机CMOS≥1/1</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5英寸；像素数≥4800万</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5、可见光相机变焦倍数≥112倍</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6、红外传感器分辨率≥640*512，超分模式≥1280*1024；红外传感器帧率≥30Hz；红外热成像测温方式支持点测温和区域测温；红外热成像相机数码变焦倍数≥28倍</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7、变焦方式：支持可见光与红外热成像联动变焦</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8、具有三轴机械增稳云台（俯仰、横滚、平移）</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9、可见光相机支持≥4k30p视频录制</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10、</w:t>
            </w:r>
            <w:r>
              <w:rPr>
                <w:rFonts w:hint="eastAsia" w:ascii="仿宋" w:hAnsi="仿宋" w:eastAsia="仿宋" w:cs="仿宋"/>
                <w:sz w:val="24"/>
                <w:szCs w:val="24"/>
                <w:lang w:val="en-US" w:eastAsia="zh-CN"/>
              </w:rPr>
              <w:t xml:space="preserve">激光测距模块：最远</w:t>
            </w:r>
            <w:r>
              <w:rPr>
                <w:rFonts w:hint="eastAsia" w:ascii="仿宋" w:hAnsi="仿宋" w:eastAsia="仿宋" w:cs="仿宋"/>
                <w:sz w:val="24"/>
                <w:szCs w:val="24"/>
              </w:rPr>
              <w:t xml:space="preserve">正入射量程≥1800m</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11、支持近红外补光灯</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rPr>
            </w:pPr>
            <w:r>
              <w:rPr>
                <w:rFonts w:hint="eastAsia" w:ascii="仿宋" w:hAnsi="仿宋" w:eastAsia="仿宋" w:cs="仿宋"/>
                <w:sz w:val="24"/>
                <w:szCs w:val="24"/>
              </w:rPr>
              <w:t xml:space="preserve">12、热成像相机调色盘：支持白热/黑热/描红/铁红/热铁/北极/医疗/熔岩/彩虹1/彩虹2。</w:t>
            </w:r>
            <w:r/>
          </w:p>
          <w:p>
            <w:pPr>
              <w:jc w:val="both"/>
              <w:rPr>
                <w:rFonts w:hint="eastAsia" w:ascii="仿宋" w:hAnsi="仿宋" w:eastAsia="仿宋" w:cs="仿宋"/>
                <w:b/>
                <w:bCs/>
                <w:sz w:val="24"/>
                <w:szCs w:val="24"/>
              </w:rPr>
            </w:pPr>
            <w:r>
              <w:rPr>
                <w:rFonts w:hint="eastAsia" w:ascii="仿宋" w:hAnsi="仿宋" w:eastAsia="仿宋" w:cs="仿宋"/>
                <w:b/>
                <w:bCs/>
                <w:sz w:val="24"/>
                <w:szCs w:val="24"/>
              </w:rPr>
              <w:t xml:space="preserve">三、电池参数：</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电池容量：≥6700mAh</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电池类型：Li-ion</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3</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能量：≤100Wh</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4</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重量：≤410g</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5</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具备自动放电储存保护功能：电池在无任何操作存储达到设定天数(0天~9天可设)后，电池能自动放电至50%左右电量</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6、电池数量：≥4块。</w:t>
            </w:r>
            <w:r/>
          </w:p>
          <w:p>
            <w:pPr>
              <w:jc w:val="both"/>
              <w:rPr>
                <w:rFonts w:hint="eastAsia" w:ascii="仿宋" w:hAnsi="仿宋" w:eastAsia="仿宋" w:cs="仿宋"/>
                <w:b/>
                <w:bCs/>
                <w:sz w:val="24"/>
                <w:szCs w:val="24"/>
              </w:rPr>
            </w:pPr>
            <w:r>
              <w:rPr>
                <w:rFonts w:hint="eastAsia" w:ascii="仿宋" w:hAnsi="仿宋" w:eastAsia="仿宋" w:cs="仿宋"/>
                <w:b/>
                <w:bCs/>
                <w:sz w:val="24"/>
                <w:szCs w:val="24"/>
              </w:rPr>
              <w:t xml:space="preserve">四、遥控器参数：</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屏幕尺寸≥7英寸</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遥控器显示器亮度≥1400cd/㎡</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3</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支持安装外置电池</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4</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具备内置麦克风</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rPr>
            </w:pPr>
            <w:r>
              <w:rPr>
                <w:rFonts w:hint="eastAsia" w:ascii="仿宋" w:hAnsi="仿宋" w:eastAsia="仿宋" w:cs="仿宋"/>
                <w:sz w:val="24"/>
                <w:szCs w:val="24"/>
                <w:lang w:val="en-US" w:eastAsia="zh-CN"/>
              </w:rPr>
              <w:t xml:space="preserve">5</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遥控器触摸屏显示分辨率≥1920x1200。</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rPr>
              <w:t xml:space="preserve">★</w:t>
            </w:r>
            <w:r>
              <w:rPr>
                <w:rFonts w:hint="eastAsia" w:ascii="仿宋" w:hAnsi="仿宋" w:eastAsia="仿宋" w:cs="仿宋"/>
                <w:b/>
                <w:bCs/>
                <w:sz w:val="24"/>
                <w:szCs w:val="24"/>
                <w:lang w:val="en-US" w:eastAsia="zh-CN"/>
              </w:rPr>
              <w:t xml:space="preserve">五、保险</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需提供3年保险。每年的航空无人机机身及配套设备意外损失险和保额不低于100万的航空无人机第三者责任保险。</w:t>
            </w:r>
            <w:r/>
          </w:p>
        </w:tc>
      </w:tr>
      <w:tr>
        <w:trPr>
          <w:trHeight w:val="448"/>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w:t>
            </w:r>
            <w:r/>
          </w:p>
        </w:tc>
        <w:tc>
          <w:tcPr>
            <w:shd w:val="clear" w:color="auto" w:fill="auto"/>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挂载设备</w:t>
            </w:r>
            <w:r/>
          </w:p>
        </w:tc>
        <w:tc>
          <w:tcPr>
            <w:shd w:val="clear" w:color="auto" w:fill="auto"/>
            <w:tcBorders>
              <w:top w:val="single" w:color="000000" w:sz="4" w:space="0"/>
              <w:left w:val="none" w:color="000000" w:sz="4" w:space="0"/>
              <w:bottom w:val="single" w:color="000000" w:sz="4" w:space="0"/>
              <w:right w:val="single" w:color="000000" w:sz="4" w:space="0"/>
            </w:tcBorders>
            <w:tcW w:w="6255" w:type="dxa"/>
            <w:vAlign w:val="center"/>
            <w:textDirection w:val="lrTb"/>
            <w:noWrap w:val="false"/>
          </w:tcPr>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1、尺寸：≤146*65*96 mm；</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2、重量：≤180g；</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3、防护等级：≥IP54；</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4、额定功耗：≥40W；</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5、照明方式：组合照明；</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6、照明角度：14°；</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7、照明距离：150m处中心光照度大于等于3Lux；</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8、照明面积：150m处照明面积大于等于1050m²；</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9、中心光照度：50米处中心光照度大于等于30Lux；</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10、云台类型：无刷自增稳云台；</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11、云台角度：-90°至 +35°可控云台；</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12、爆闪颜色：包含但不限于红、绿、蓝、白、黄；</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13、声压：距离样品正前方 1m 处的最大声压应≥114dB；</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14、控制方式：小程序、上云API；</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15、喊话方式：4G手持麦；</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16、通讯链路：机带链路、4G；</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17、安装方式：手拧螺丝快拆；</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18、工作温度： -10℃至50℃；</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19、存储温度： -20℃至60℃。</w:t>
            </w:r>
            <w:r/>
          </w:p>
          <w:p>
            <w:pPr>
              <w:jc w:val="both"/>
              <w:rPr>
                <w:rFonts w:hint="eastAsia" w:ascii="仿宋" w:hAnsi="仿宋" w:eastAsia="仿宋" w:cs="仿宋"/>
                <w:b/>
                <w:bCs/>
                <w:sz w:val="24"/>
                <w:szCs w:val="24"/>
                <w:lang w:val="en-US" w:eastAsia="zh-CN" w:bidi="ar-SA"/>
              </w:rPr>
            </w:pPr>
            <w:r>
              <w:rPr>
                <w:rFonts w:hint="eastAsia" w:ascii="仿宋" w:hAnsi="仿宋" w:eastAsia="仿宋" w:cs="仿宋"/>
                <w:sz w:val="24"/>
                <w:szCs w:val="24"/>
                <w:lang w:val="en-US" w:eastAsia="zh-CN"/>
              </w:rPr>
              <w:t xml:space="preserve">20、</w:t>
            </w:r>
            <w:r>
              <w:rPr>
                <w:rFonts w:hint="eastAsia" w:ascii="仿宋" w:hAnsi="仿宋" w:eastAsia="仿宋" w:cs="仿宋"/>
                <w:b/>
                <w:bCs/>
                <w:sz w:val="24"/>
                <w:szCs w:val="24"/>
              </w:rPr>
              <w:t xml:space="preserve">★</w:t>
            </w:r>
            <w:r>
              <w:rPr>
                <w:rFonts w:hint="eastAsia" w:ascii="仿宋" w:hAnsi="仿宋" w:eastAsia="仿宋" w:cs="仿宋"/>
                <w:sz w:val="24"/>
                <w:szCs w:val="24"/>
                <w:lang w:val="en-US" w:eastAsia="zh-CN"/>
              </w:rPr>
              <w:t xml:space="preserve">适配单兵无人机及无人机（一）。</w:t>
            </w:r>
            <w:r/>
          </w:p>
        </w:tc>
      </w:tr>
      <w:tr>
        <w:trPr>
          <w:trHeight w:val="2018"/>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w:t>
            </w:r>
            <w:r/>
          </w:p>
        </w:tc>
        <w:tc>
          <w:tcPr>
            <w:shd w:val="clear" w:color="auto" w:fill="auto"/>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警示屏</w:t>
            </w:r>
            <w:r/>
          </w:p>
        </w:tc>
        <w:tc>
          <w:tcPr>
            <w:shd w:val="clear" w:color="auto" w:fill="auto"/>
            <w:tcBorders>
              <w:top w:val="single" w:color="000000" w:sz="4" w:space="0"/>
              <w:left w:val="none" w:color="000000" w:sz="4" w:space="0"/>
              <w:bottom w:val="single" w:color="000000" w:sz="4" w:space="0"/>
              <w:right w:val="single" w:color="000000" w:sz="4" w:space="0"/>
            </w:tcBorders>
            <w:tcW w:w="6255" w:type="dxa"/>
            <w:vAlign w:val="center"/>
            <w:textDirection w:val="lrTb"/>
            <w:noWrap w:val="false"/>
          </w:tcPr>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1、电气接口：SDK；</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2、屏幕尺寸：23.4英寸；</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3、功率：≥45W；</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4、总重量：≤250g；</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5、文本播放模式：具备翻页模式、轮播模式；</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6、爆闪模式：具备单色爆闪、双色交替爆闪；</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7、颜色：包含但不限于红、绿、黄、蓝、白；</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8、出光角：≥120°；</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9、控制方式：APP、小程序等；</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10、安装方式：螺丝快拆；</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11、文本警示距离：≥100m；</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12、爆闪可见距离：≥1000m；</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13、工作温度： -10℃至+50℃；</w:t>
            </w:r>
            <w:r/>
          </w:p>
          <w:p>
            <w:pPr>
              <w:jc w:val="both"/>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14、存储温度： -20℃至+60℃。</w:t>
            </w:r>
            <w:r/>
          </w:p>
        </w:tc>
      </w:tr>
      <w:tr>
        <w:trPr>
          <w:trHeight w:val="1663"/>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9</w:t>
            </w:r>
            <w:r/>
          </w:p>
        </w:tc>
        <w:tc>
          <w:tcPr>
            <w:shd w:val="clear" w:color="auto" w:fill="auto"/>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4G模块</w:t>
            </w:r>
            <w:r/>
          </w:p>
        </w:tc>
        <w:tc>
          <w:tcPr>
            <w:shd w:val="clear" w:color="auto" w:fill="auto"/>
            <w:tcBorders>
              <w:top w:val="single" w:color="000000" w:sz="4" w:space="0"/>
              <w:left w:val="none" w:color="000000" w:sz="4" w:space="0"/>
              <w:bottom w:val="single" w:color="000000" w:sz="4" w:space="0"/>
              <w:right w:val="single" w:color="000000" w:sz="4" w:space="0"/>
            </w:tcBorders>
            <w:tcW w:w="6255" w:type="dxa"/>
            <w:vAlign w:val="center"/>
            <w:textDirection w:val="lrTb"/>
            <w:noWrap w:val="false"/>
          </w:tcPr>
          <w:p>
            <w:pPr>
              <w:numPr>
                <w:ilvl w:val="0"/>
                <w:numId w:val="0"/>
              </w:numPr>
              <w:jc w:val="both"/>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1.可为无人机提供4G图传，支持ASDIV（发射天线选择）；</w:t>
            </w:r>
            <w:r/>
          </w:p>
          <w:p>
            <w:pPr>
              <w:numPr>
                <w:ilvl w:val="0"/>
                <w:numId w:val="0"/>
              </w:numPr>
              <w:ind w:left="0" w:firstLine="0"/>
              <w:jc w:val="both"/>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rPr>
              <w:t xml:space="preserve">2.在原有图传的基础上，与4G网络共同协作，如原有图传信号受遮挡或干扰，用户仍可借助4G网络操控无人机，降低断开连接的几率。</w:t>
            </w:r>
            <w:r/>
          </w:p>
        </w:tc>
      </w:tr>
      <w:tr>
        <w:trPr>
          <w:trHeight w:val="1253"/>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w:t>
            </w:r>
            <w:r/>
          </w:p>
        </w:tc>
        <w:tc>
          <w:tcPr>
            <w:shd w:val="clear" w:color="auto" w:fill="auto"/>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无人机机场</w:t>
            </w:r>
            <w:r/>
          </w:p>
        </w:tc>
        <w:tc>
          <w:tcPr>
            <w:shd w:val="clear" w:color="auto" w:fill="auto"/>
            <w:tcBorders>
              <w:top w:val="single" w:color="000000" w:sz="4" w:space="0"/>
              <w:left w:val="none" w:color="000000" w:sz="4" w:space="0"/>
              <w:bottom w:val="single" w:color="000000" w:sz="4" w:space="0"/>
              <w:right w:val="single" w:color="000000" w:sz="4" w:space="0"/>
            </w:tcBorders>
            <w:tcW w:w="6255" w:type="dxa"/>
            <w:vAlign w:val="center"/>
            <w:textDirection w:val="lrTb"/>
            <w:noWrap w:val="false"/>
          </w:tcPr>
          <w:p>
            <w:pPr>
              <w:rPr>
                <w:rFonts w:hint="eastAsia" w:ascii="仿宋" w:hAnsi="仿宋" w:eastAsia="仿宋" w:cs="仿宋"/>
                <w:sz w:val="24"/>
                <w:szCs w:val="24"/>
                <w:lang w:eastAsia="zh-CN"/>
              </w:rPr>
            </w:pPr>
            <w:r>
              <w:rPr>
                <w:rFonts w:hint="eastAsia" w:ascii="仿宋" w:hAnsi="仿宋" w:eastAsia="仿宋" w:cs="仿宋"/>
                <w:sz w:val="24"/>
                <w:szCs w:val="24"/>
              </w:rPr>
              <w:t xml:space="preserve">1、外形尺寸：≤650mm</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750mm</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800mm（舱盖闭合）</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eastAsia="zh-CN"/>
              </w:rPr>
            </w:pPr>
            <w:r>
              <w:rPr>
                <w:rFonts w:hint="eastAsia" w:ascii="仿宋" w:hAnsi="仿宋" w:eastAsia="仿宋" w:cs="仿宋"/>
                <w:sz w:val="24"/>
                <w:szCs w:val="24"/>
              </w:rPr>
              <w:t xml:space="preserve">2、设备重量≤55kg（不包含飞行器）</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eastAsia="zh-CN"/>
              </w:rPr>
            </w:pPr>
            <w:r>
              <w:rPr>
                <w:rFonts w:hint="eastAsia" w:ascii="仿宋" w:hAnsi="仿宋" w:eastAsia="仿宋" w:cs="仿宋"/>
                <w:sz w:val="24"/>
                <w:szCs w:val="24"/>
              </w:rPr>
              <w:t xml:space="preserve">3、设备工作温度范围不小于-30°C至50°C</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eastAsia="zh-CN"/>
              </w:rPr>
            </w:pPr>
            <w:r>
              <w:rPr>
                <w:rFonts w:hint="eastAsia" w:ascii="仿宋" w:hAnsi="仿宋" w:eastAsia="仿宋" w:cs="仿宋"/>
                <w:sz w:val="24"/>
                <w:szCs w:val="24"/>
              </w:rPr>
              <w:t xml:space="preserve">4、防护等级：≥IP56</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eastAsia="zh-CN"/>
              </w:rPr>
            </w:pPr>
            <w:r>
              <w:rPr>
                <w:rFonts w:hint="eastAsia" w:ascii="仿宋" w:hAnsi="仿宋" w:eastAsia="仿宋" w:cs="仿宋"/>
                <w:sz w:val="24"/>
                <w:szCs w:val="24"/>
              </w:rPr>
              <w:t xml:space="preserve">5、最大抗风速度：不小于12m/s</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eastAsia="zh-CN"/>
              </w:rPr>
            </w:pPr>
            <w:r>
              <w:rPr>
                <w:rFonts w:hint="eastAsia" w:ascii="仿宋" w:hAnsi="仿宋" w:eastAsia="仿宋" w:cs="仿宋"/>
                <w:sz w:val="24"/>
                <w:szCs w:val="24"/>
              </w:rPr>
              <w:t xml:space="preserve">6、设备最大运行海拔高度不小于4500m</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eastAsia="zh-CN"/>
              </w:rPr>
            </w:pPr>
            <w:r>
              <w:rPr>
                <w:rFonts w:hint="eastAsia" w:ascii="仿宋" w:hAnsi="仿宋" w:eastAsia="仿宋" w:cs="仿宋"/>
                <w:sz w:val="24"/>
                <w:szCs w:val="24"/>
              </w:rPr>
              <w:t xml:space="preserve">★7、支持</w:t>
            </w:r>
            <w:r>
              <w:rPr>
                <w:rFonts w:hint="eastAsia" w:ascii="仿宋" w:hAnsi="仿宋" w:eastAsia="仿宋" w:cs="仿宋"/>
                <w:sz w:val="24"/>
                <w:szCs w:val="24"/>
                <w:lang w:val="en-US" w:eastAsia="zh-CN"/>
              </w:rPr>
              <w:t xml:space="preserve">北斗单模</w:t>
            </w:r>
            <w:r>
              <w:rPr>
                <w:rFonts w:hint="eastAsia" w:ascii="仿宋" w:hAnsi="仿宋" w:eastAsia="仿宋" w:cs="仿宋"/>
                <w:sz w:val="24"/>
                <w:szCs w:val="24"/>
              </w:rPr>
              <w:t xml:space="preserve">定位</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、无人机及机场间的最大下载速率不低于20MB/s</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9</w:t>
            </w:r>
            <w:r>
              <w:rPr>
                <w:rFonts w:hint="eastAsia" w:ascii="仿宋" w:hAnsi="仿宋" w:eastAsia="仿宋" w:cs="仿宋"/>
                <w:sz w:val="24"/>
                <w:szCs w:val="24"/>
              </w:rPr>
              <w:t xml:space="preserve">、续航时间：设备内置备用电池，续航时间大于等于4小时</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eastAsia="zh-CN"/>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0</w:t>
            </w:r>
            <w:r>
              <w:rPr>
                <w:rFonts w:hint="eastAsia" w:ascii="仿宋" w:hAnsi="仿宋" w:eastAsia="仿宋" w:cs="仿宋"/>
                <w:sz w:val="24"/>
                <w:szCs w:val="24"/>
              </w:rPr>
              <w:t xml:space="preserve">、支持车载部署</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、设备可使用蜂窝模块和SIM卡通过4G或5G实现网络接入</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12</w:t>
            </w:r>
            <w:r>
              <w:rPr>
                <w:rFonts w:hint="eastAsia" w:ascii="仿宋" w:hAnsi="仿宋" w:eastAsia="仿宋" w:cs="仿宋"/>
                <w:sz w:val="24"/>
                <w:szCs w:val="24"/>
              </w:rPr>
              <w:t xml:space="preserve">、传感器：内置风速、雨量、环境温度、水浸、舱内温度、舱内湿度传感器</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13</w:t>
            </w:r>
            <w:r>
              <w:rPr>
                <w:rFonts w:hint="eastAsia" w:ascii="仿宋" w:hAnsi="仿宋" w:eastAsia="仿宋" w:cs="仿宋"/>
                <w:sz w:val="24"/>
                <w:szCs w:val="24"/>
              </w:rPr>
              <w:t xml:space="preserve">、监控相机：设备同时配备内部及外部监控相机，且视频分辨率不低于1080P，且视角范围不低于150°，且具备补光能力</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14</w:t>
            </w:r>
            <w:r>
              <w:rPr>
                <w:rFonts w:hint="eastAsia" w:ascii="仿宋" w:hAnsi="仿宋" w:eastAsia="仿宋" w:cs="仿宋"/>
                <w:sz w:val="24"/>
                <w:szCs w:val="24"/>
              </w:rPr>
              <w:t xml:space="preserve">、支持使用手机APP对机场进行部署、调试</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eastAsia="zh-CN"/>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、边缘计算：支持外接交换机进行数据通信</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16、</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需提供3年保险。每年的航空无人机机身及配套设备意外损失险和保额不低于100万的航空无人机第三者责任保险。</w:t>
            </w:r>
            <w:r/>
          </w:p>
        </w:tc>
      </w:tr>
      <w:tr>
        <w:trPr>
          <w:trHeight w:val="1603"/>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w:t>
            </w:r>
            <w:r/>
          </w:p>
        </w:tc>
        <w:tc>
          <w:tcPr>
            <w:shd w:val="clear" w:color="auto" w:fill="auto"/>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无人机（一）</w:t>
            </w:r>
            <w:r/>
          </w:p>
        </w:tc>
        <w:tc>
          <w:tcPr>
            <w:shd w:val="clear" w:color="auto" w:fill="auto"/>
            <w:tcBorders>
              <w:top w:val="single" w:color="000000" w:sz="4" w:space="0"/>
              <w:left w:val="none" w:color="000000" w:sz="4" w:space="0"/>
              <w:bottom w:val="single" w:color="000000" w:sz="4" w:space="0"/>
              <w:right w:val="single" w:color="000000" w:sz="4" w:space="0"/>
            </w:tcBorders>
            <w:tcW w:w="6255" w:type="dxa"/>
            <w:vAlign w:val="center"/>
            <w:textDirection w:val="lrTb"/>
            <w:noWrap w:val="false"/>
          </w:tcPr>
          <w:p>
            <w:pPr>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一、</w:t>
            </w:r>
            <w:r>
              <w:rPr>
                <w:rFonts w:hint="eastAsia" w:ascii="仿宋" w:hAnsi="仿宋" w:eastAsia="仿宋" w:cs="仿宋"/>
                <w:b/>
                <w:bCs/>
                <w:sz w:val="24"/>
                <w:szCs w:val="24"/>
              </w:rPr>
              <w:t xml:space="preserve">飞行器参数要求</w:t>
            </w:r>
            <w:r/>
          </w:p>
          <w:p>
            <w:pPr>
              <w:rPr>
                <w:rFonts w:hint="eastAsia" w:ascii="仿宋" w:hAnsi="仿宋" w:eastAsia="仿宋" w:cs="仿宋"/>
                <w:sz w:val="24"/>
                <w:szCs w:val="24"/>
                <w:lang w:eastAsia="zh-CN"/>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无人机</w:t>
            </w:r>
            <w:r>
              <w:rPr>
                <w:rFonts w:hint="eastAsia" w:ascii="仿宋" w:hAnsi="仿宋" w:eastAsia="仿宋" w:cs="仿宋"/>
                <w:sz w:val="24"/>
                <w:szCs w:val="24"/>
              </w:rPr>
              <w:t xml:space="preserve">裸机重量</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1850g</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eastAsia="zh-CN"/>
              </w:rPr>
            </w:pPr>
            <w:r>
              <w:rPr>
                <w:rFonts w:hint="eastAsia" w:ascii="仿宋" w:hAnsi="仿宋" w:eastAsia="仿宋" w:cs="仿宋"/>
                <w:sz w:val="24"/>
                <w:szCs w:val="24"/>
              </w:rPr>
              <w:t xml:space="preserve">2、最大起飞重量≥ 2000 g</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eastAsia="zh-CN"/>
              </w:rPr>
            </w:pPr>
            <w:r>
              <w:rPr>
                <w:rFonts w:hint="eastAsia" w:ascii="仿宋" w:hAnsi="仿宋" w:eastAsia="仿宋" w:cs="仿宋"/>
                <w:sz w:val="24"/>
                <w:szCs w:val="24"/>
              </w:rPr>
              <w:t xml:space="preserve">3、尺寸：≤380mmX420mmX220mm（不含桨叶）</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eastAsia="zh-CN"/>
              </w:rPr>
            </w:pPr>
            <w:r>
              <w:rPr>
                <w:rFonts w:hint="eastAsia" w:ascii="仿宋" w:hAnsi="仿宋" w:eastAsia="仿宋" w:cs="仿宋"/>
                <w:sz w:val="24"/>
                <w:szCs w:val="24"/>
              </w:rPr>
              <w:t xml:space="preserve">4、轴距：对角线轴距≤500mm</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eastAsia="zh-CN"/>
              </w:rPr>
            </w:pPr>
            <w:r>
              <w:rPr>
                <w:rFonts w:hint="eastAsia" w:ascii="仿宋" w:hAnsi="仿宋" w:eastAsia="仿宋" w:cs="仿宋"/>
                <w:sz w:val="24"/>
                <w:szCs w:val="24"/>
              </w:rPr>
              <w:t xml:space="preserve">5、最大信号有效距离（无干扰、无遮挡）≥25km</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eastAsia="zh-CN"/>
              </w:rPr>
            </w:pPr>
            <w:r>
              <w:rPr>
                <w:rFonts w:hint="eastAsia" w:ascii="仿宋" w:hAnsi="仿宋" w:eastAsia="仿宋" w:cs="仿宋"/>
                <w:sz w:val="24"/>
                <w:szCs w:val="24"/>
              </w:rPr>
              <w:t xml:space="preserve">6、最长飞行时间不低于54分钟；最大可抗风速≥12m/s</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eastAsia="zh-CN"/>
              </w:rPr>
            </w:pPr>
            <w:r>
              <w:rPr>
                <w:rFonts w:hint="eastAsia" w:ascii="仿宋" w:hAnsi="仿宋" w:eastAsia="仿宋" w:cs="仿宋"/>
                <w:sz w:val="24"/>
                <w:szCs w:val="24"/>
              </w:rPr>
              <w:t xml:space="preserve">7、支持全向双目视觉避障系统，下方具备三维红外传感器，能够在探测到障碍物时在App上进行提醒，并自动减速刹车或绕行</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val="en-US" w:eastAsia="zh-CN"/>
              </w:rPr>
            </w:pPr>
            <w:r>
              <w:rPr>
                <w:rFonts w:hint="eastAsia" w:ascii="仿宋" w:hAnsi="仿宋" w:eastAsia="仿宋" w:cs="仿宋"/>
                <w:sz w:val="24"/>
                <w:szCs w:val="24"/>
              </w:rPr>
              <w:t xml:space="preserve">★8、</w:t>
            </w:r>
            <w:r>
              <w:rPr>
                <w:rFonts w:hint="eastAsia" w:ascii="仿宋" w:hAnsi="仿宋" w:eastAsia="仿宋" w:cs="仿宋"/>
                <w:sz w:val="24"/>
                <w:szCs w:val="24"/>
                <w:lang w:val="en-US" w:eastAsia="zh-CN"/>
              </w:rPr>
              <w:t xml:space="preserve">支持北斗单模定位。</w:t>
            </w:r>
            <w:r/>
          </w:p>
          <w:p>
            <w:pPr>
              <w:rPr>
                <w:rFonts w:hint="eastAsia" w:ascii="仿宋" w:hAnsi="仿宋" w:eastAsia="仿宋" w:cs="仿宋"/>
                <w:sz w:val="24"/>
                <w:szCs w:val="24"/>
                <w:lang w:eastAsia="zh-CN"/>
              </w:rPr>
            </w:pPr>
            <w:r>
              <w:rPr>
                <w:rFonts w:hint="eastAsia" w:ascii="仿宋" w:hAnsi="仿宋" w:eastAsia="仿宋" w:cs="仿宋"/>
                <w:sz w:val="24"/>
                <w:szCs w:val="24"/>
              </w:rPr>
              <w:t xml:space="preserve">9、工作温度范围覆盖-20°C至50°C；防护等级不低于IP55</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eastAsia="zh-CN"/>
              </w:rPr>
            </w:pPr>
            <w:r>
              <w:rPr>
                <w:rFonts w:hint="eastAsia" w:ascii="仿宋" w:hAnsi="仿宋" w:eastAsia="仿宋" w:cs="仿宋"/>
                <w:sz w:val="24"/>
                <w:szCs w:val="24"/>
              </w:rPr>
              <w:t xml:space="preserve">10、GNSS定位悬停精度：垂直≤0</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5m，水平≤0</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5m；RTK定位悬停精度：垂直≤0</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1m，水平≤0</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1m</w:t>
            </w:r>
            <w:r>
              <w:rPr>
                <w:rFonts w:hint="eastAsia" w:ascii="仿宋" w:hAnsi="仿宋" w:eastAsia="仿宋" w:cs="仿宋"/>
                <w:sz w:val="24"/>
                <w:szCs w:val="24"/>
                <w:lang w:eastAsia="zh-CN"/>
              </w:rPr>
              <w:t xml:space="preserve">；</w:t>
            </w:r>
            <w:r/>
          </w:p>
          <w:p>
            <w:pPr>
              <w:numPr>
                <w:ilvl w:val="0"/>
                <w:numId w:val="0"/>
              </w:numPr>
              <w:jc w:val="both"/>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、最大起飞海拔高度≥6500m</w:t>
            </w:r>
            <w:r>
              <w:rPr>
                <w:rFonts w:hint="eastAsia" w:ascii="仿宋" w:hAnsi="仿宋" w:eastAsia="仿宋" w:cs="仿宋"/>
                <w:sz w:val="24"/>
                <w:szCs w:val="24"/>
                <w:lang w:eastAsia="zh-CN"/>
              </w:rPr>
              <w:t xml:space="preserve">。</w:t>
            </w:r>
            <w:r/>
          </w:p>
          <w:p>
            <w:pPr>
              <w:numPr>
                <w:ilvl w:val="0"/>
                <w:numId w:val="0"/>
              </w:numPr>
              <w:jc w:val="both"/>
              <w:widowControl w:val="off"/>
              <w:rPr>
                <w:rFonts w:hint="eastAsia" w:ascii="仿宋" w:hAnsi="仿宋" w:eastAsia="仿宋" w:cs="仿宋"/>
                <w:sz w:val="24"/>
                <w:szCs w:val="24"/>
                <w:lang w:val="en-US" w:eastAsia="zh-CN"/>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12、与无人机机场适配。</w:t>
            </w:r>
            <w:r/>
          </w:p>
          <w:p>
            <w:pPr>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二、</w:t>
            </w:r>
            <w:r>
              <w:rPr>
                <w:rFonts w:hint="eastAsia" w:ascii="仿宋" w:hAnsi="仿宋" w:eastAsia="仿宋" w:cs="仿宋"/>
                <w:b/>
                <w:bCs/>
                <w:sz w:val="24"/>
                <w:szCs w:val="24"/>
              </w:rPr>
              <w:t xml:space="preserve">相机参数要求</w:t>
            </w:r>
            <w:r/>
          </w:p>
          <w:p>
            <w:pPr>
              <w:numPr>
                <w:ilvl w:val="0"/>
                <w:numId w:val="6"/>
              </w:numPr>
              <w:rPr>
                <w:rFonts w:hint="eastAsia" w:ascii="仿宋" w:hAnsi="仿宋" w:eastAsia="仿宋" w:cs="仿宋"/>
                <w:sz w:val="24"/>
                <w:szCs w:val="24"/>
              </w:rPr>
            </w:pPr>
            <w:r>
              <w:rPr>
                <w:rFonts w:hint="eastAsia" w:ascii="仿宋" w:hAnsi="仿宋" w:eastAsia="仿宋" w:cs="仿宋"/>
                <w:sz w:val="24"/>
                <w:szCs w:val="24"/>
              </w:rPr>
              <w:t xml:space="preserve">负载应同时配备具有长焦可见光、中长焦可见光、广角可见光和红外热成像相机</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eastAsia="zh-CN"/>
              </w:rPr>
            </w:pPr>
            <w:r>
              <w:rPr>
                <w:rFonts w:hint="eastAsia" w:ascii="仿宋" w:hAnsi="仿宋" w:eastAsia="仿宋" w:cs="仿宋"/>
                <w:sz w:val="24"/>
                <w:szCs w:val="24"/>
              </w:rPr>
              <w:t xml:space="preserve">2、广角相机CMOS不低于1/1</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3英寸；具备广角相机，有效像素不低于4800万</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eastAsia="zh-CN"/>
              </w:rPr>
            </w:pPr>
            <w:r>
              <w:rPr>
                <w:rFonts w:hint="eastAsia" w:ascii="仿宋" w:hAnsi="仿宋" w:eastAsia="仿宋" w:cs="仿宋"/>
                <w:sz w:val="24"/>
                <w:szCs w:val="24"/>
              </w:rPr>
              <w:t xml:space="preserve">3、具备中长焦相机，相机CMOS不低于1/1</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3英寸；中长焦相机像素数不低于4800万</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eastAsia="zh-CN"/>
              </w:rPr>
            </w:pPr>
            <w:r>
              <w:rPr>
                <w:rFonts w:hint="eastAsia" w:ascii="仿宋" w:hAnsi="仿宋" w:eastAsia="仿宋" w:cs="仿宋"/>
                <w:sz w:val="24"/>
                <w:szCs w:val="24"/>
              </w:rPr>
              <w:t xml:space="preserve">4、具备长焦相机，相机CMOS不低于1/1</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5英寸；长焦相机像素数不低于4800万</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eastAsia="zh-CN"/>
              </w:rPr>
            </w:pPr>
            <w:r>
              <w:rPr>
                <w:rFonts w:hint="eastAsia" w:ascii="仿宋" w:hAnsi="仿宋" w:eastAsia="仿宋" w:cs="仿宋"/>
                <w:sz w:val="24"/>
                <w:szCs w:val="24"/>
              </w:rPr>
              <w:t xml:space="preserve">5、可见光相机变焦倍数不低于112倍</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eastAsia="zh-CN"/>
              </w:rPr>
            </w:pPr>
            <w:r>
              <w:rPr>
                <w:rFonts w:hint="eastAsia" w:ascii="仿宋" w:hAnsi="仿宋" w:eastAsia="仿宋" w:cs="仿宋"/>
                <w:sz w:val="24"/>
                <w:szCs w:val="24"/>
              </w:rPr>
              <w:t xml:space="preserve">6、红外传感器分辨率≥640*512，超分模式≥1280*1024；红外传感器帧率30Hz；红外热成像测温方式支持点测温和区域测温；红外热成像相机变焦倍数支持28倍数码变焦</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eastAsia="zh-CN"/>
              </w:rPr>
            </w:pPr>
            <w:r>
              <w:rPr>
                <w:rFonts w:hint="eastAsia" w:ascii="仿宋" w:hAnsi="仿宋" w:eastAsia="仿宋" w:cs="仿宋"/>
                <w:sz w:val="24"/>
                <w:szCs w:val="24"/>
              </w:rPr>
              <w:t xml:space="preserve">7、具备三轴机械增稳云台（俯仰、横滚、平移）</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eastAsia="zh-CN"/>
              </w:rPr>
            </w:pPr>
            <w:r>
              <w:rPr>
                <w:rFonts w:hint="eastAsia" w:ascii="仿宋" w:hAnsi="仿宋" w:eastAsia="仿宋" w:cs="仿宋"/>
                <w:sz w:val="24"/>
                <w:szCs w:val="24"/>
              </w:rPr>
              <w:t xml:space="preserve">8、可见光相机支持4k30p视频录制</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eastAsia="zh-CN"/>
              </w:rPr>
            </w:pPr>
            <w:r>
              <w:rPr>
                <w:rFonts w:hint="eastAsia" w:ascii="仿宋" w:hAnsi="仿宋" w:eastAsia="仿宋" w:cs="仿宋"/>
                <w:sz w:val="24"/>
                <w:szCs w:val="24"/>
              </w:rPr>
              <w:t xml:space="preserve">9、激光测距模块：最远正入射量程1800m</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eastAsia="zh-CN"/>
              </w:rPr>
            </w:pPr>
            <w:r>
              <w:rPr>
                <w:rFonts w:hint="eastAsia" w:ascii="仿宋" w:hAnsi="仿宋" w:eastAsia="仿宋" w:cs="仿宋"/>
                <w:sz w:val="24"/>
                <w:szCs w:val="24"/>
              </w:rPr>
              <w:t xml:space="preserve">10、支持近红外补光灯</w:t>
            </w:r>
            <w:r>
              <w:rPr>
                <w:rFonts w:hint="eastAsia" w:ascii="仿宋" w:hAnsi="仿宋" w:eastAsia="仿宋" w:cs="仿宋"/>
                <w:sz w:val="24"/>
                <w:szCs w:val="24"/>
                <w:lang w:eastAsia="zh-CN"/>
              </w:rPr>
              <w:t xml:space="preserve">；</w:t>
            </w:r>
            <w:r/>
          </w:p>
          <w:p>
            <w:pPr>
              <w:numPr>
                <w:ilvl w:val="0"/>
                <w:numId w:val="0"/>
              </w:numPr>
              <w:ind w:left="0" w:firstLine="0"/>
              <w:jc w:val="both"/>
              <w:widowControl w:val="off"/>
              <w:rPr>
                <w:rFonts w:hint="eastAsia" w:ascii="仿宋" w:hAnsi="仿宋" w:eastAsia="仿宋" w:cs="仿宋"/>
                <w:sz w:val="24"/>
                <w:szCs w:val="24"/>
              </w:rPr>
            </w:pPr>
            <w:r>
              <w:rPr>
                <w:rFonts w:hint="eastAsia" w:ascii="仿宋" w:hAnsi="仿宋" w:eastAsia="仿宋" w:cs="仿宋"/>
                <w:sz w:val="24"/>
                <w:szCs w:val="24"/>
              </w:rPr>
              <w:t xml:space="preserve">11、变焦方式：支持可见光与红外热成像联动变焦。</w:t>
            </w:r>
            <w:r/>
          </w:p>
          <w:p>
            <w:pPr>
              <w:rPr>
                <w:rFonts w:hint="eastAsia" w:ascii="仿宋" w:hAnsi="仿宋" w:eastAsia="仿宋" w:cs="仿宋"/>
                <w:sz w:val="24"/>
                <w:szCs w:val="24"/>
              </w:rPr>
            </w:pPr>
            <w:r>
              <w:rPr>
                <w:rFonts w:hint="eastAsia" w:ascii="仿宋" w:hAnsi="仿宋" w:eastAsia="仿宋" w:cs="仿宋"/>
                <w:sz w:val="24"/>
                <w:szCs w:val="24"/>
                <w:lang w:val="en-US" w:eastAsia="zh-CN"/>
              </w:rPr>
              <w:t xml:space="preserve">三、电池</w:t>
            </w:r>
            <w:r>
              <w:rPr>
                <w:rFonts w:hint="eastAsia" w:ascii="仿宋" w:hAnsi="仿宋" w:eastAsia="仿宋" w:cs="仿宋"/>
                <w:sz w:val="24"/>
                <w:szCs w:val="24"/>
              </w:rPr>
              <w:t xml:space="preserve">参数要求</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1、容量：≤6800mAh；</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2、电压：≤23V；</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3、能量：≤150Wh；</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4、重量：≤650g；</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5、循环次数：≥400 次；</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6、低温充电：支持低温自加热充电；</w:t>
            </w:r>
            <w:r/>
          </w:p>
          <w:p>
            <w:pPr>
              <w:rPr>
                <w:rFonts w:hint="eastAsia" w:ascii="仿宋" w:hAnsi="仿宋" w:eastAsia="仿宋" w:cs="仿宋"/>
                <w:sz w:val="24"/>
                <w:szCs w:val="24"/>
              </w:rPr>
            </w:pPr>
            <w:r>
              <w:rPr>
                <w:rFonts w:hint="eastAsia" w:ascii="仿宋" w:hAnsi="仿宋" w:eastAsia="仿宋" w:cs="仿宋"/>
                <w:sz w:val="24"/>
                <w:szCs w:val="24"/>
                <w:lang w:val="en-US" w:eastAsia="zh-CN"/>
              </w:rPr>
              <w:t xml:space="preserve">7、数量：≥3块。</w:t>
            </w:r>
            <w:r/>
          </w:p>
          <w:p>
            <w:pPr>
              <w:jc w:val="both"/>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 xml:space="preserve">四、</w:t>
            </w:r>
            <w:r>
              <w:rPr>
                <w:rFonts w:hint="eastAsia" w:ascii="仿宋" w:hAnsi="仿宋" w:eastAsia="仿宋" w:cs="仿宋"/>
                <w:sz w:val="24"/>
                <w:szCs w:val="24"/>
              </w:rPr>
              <w:t xml:space="preserve">★</w:t>
            </w:r>
            <w:r>
              <w:rPr>
                <w:rFonts w:hint="eastAsia" w:ascii="仿宋" w:hAnsi="仿宋" w:eastAsia="仿宋" w:cs="仿宋"/>
                <w:b/>
                <w:bCs/>
                <w:sz w:val="24"/>
                <w:szCs w:val="24"/>
                <w:lang w:val="en-US" w:eastAsia="zh-CN"/>
              </w:rPr>
              <w:t xml:space="preserve">保险</w:t>
            </w:r>
            <w:r/>
          </w:p>
          <w:p>
            <w:pP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需提供3年保险。每年的航空无人机机身及配套设备意外损失险和保额不低于100万的航空无人机第三者责任保险。</w:t>
            </w:r>
            <w:r/>
          </w:p>
        </w:tc>
      </w:tr>
      <w:tr>
        <w:trPr>
          <w:trHeight w:val="2018"/>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12</w:t>
            </w:r>
            <w:r/>
          </w:p>
        </w:tc>
        <w:tc>
          <w:tcPr>
            <w:shd w:val="clear" w:color="auto" w:fill="auto"/>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无人机（二）</w:t>
            </w:r>
            <w:r/>
          </w:p>
        </w:tc>
        <w:tc>
          <w:tcPr>
            <w:shd w:val="clear" w:color="auto" w:fill="auto"/>
            <w:tcBorders>
              <w:top w:val="single" w:color="000000" w:sz="4" w:space="0"/>
              <w:left w:val="none" w:color="000000" w:sz="4" w:space="0"/>
              <w:bottom w:val="single" w:color="000000" w:sz="4" w:space="0"/>
              <w:right w:val="single" w:color="000000" w:sz="4" w:space="0"/>
            </w:tcBorders>
            <w:tcW w:w="6255"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1、尺寸长≥140毫米，宽≥170毫米，高≥41毫米；</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2、最大上升速度≥5m/s；</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3、最长悬停续航时间≥17分钟；</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4、最大水平飞行速度≥12米/秒；</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5、无人机自带桨叶保护罩；</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lang w:val="en-US" w:eastAsia="zh"/>
              </w:rPr>
              <w:t xml:space="preserve">具备1/</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val="en-US" w:eastAsia="zh"/>
              </w:rPr>
              <w:t xml:space="preserve">英寸影像传感器，且有效像素≥1200万；</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w:t>
            </w:r>
            <w:r>
              <w:rPr>
                <w:rFonts w:hint="eastAsia" w:ascii="仿宋" w:hAnsi="仿宋" w:eastAsia="仿宋" w:cs="仿宋"/>
                <w:sz w:val="24"/>
                <w:szCs w:val="24"/>
                <w:lang w:val="en-US" w:eastAsia="zh"/>
              </w:rPr>
              <w:t xml:space="preserve">云台可控转动范围：-</w:t>
            </w:r>
            <w:r>
              <w:rPr>
                <w:rFonts w:hint="eastAsia" w:ascii="仿宋" w:hAnsi="仿宋" w:eastAsia="仿宋" w:cs="仿宋"/>
                <w:sz w:val="24"/>
                <w:szCs w:val="24"/>
                <w:lang w:val="en-US" w:eastAsia="zh-CN"/>
              </w:rPr>
              <w:t xml:space="preserve">90</w:t>
            </w:r>
            <w:r>
              <w:rPr>
                <w:rFonts w:hint="eastAsia" w:ascii="仿宋" w:hAnsi="仿宋" w:eastAsia="仿宋" w:cs="仿宋"/>
                <w:sz w:val="24"/>
                <w:szCs w:val="24"/>
                <w:lang w:val="en-US" w:eastAsia="zh"/>
              </w:rPr>
              <w:t xml:space="preserve">°至</w:t>
            </w:r>
            <w:r>
              <w:rPr>
                <w:rFonts w:hint="eastAsia" w:ascii="仿宋" w:hAnsi="仿宋" w:eastAsia="仿宋" w:cs="仿宋"/>
                <w:sz w:val="24"/>
                <w:szCs w:val="24"/>
                <w:lang w:val="en-US" w:eastAsia="zh-CN"/>
              </w:rPr>
              <w:t xml:space="preserve">70</w:t>
            </w:r>
            <w:r>
              <w:rPr>
                <w:rFonts w:hint="eastAsia" w:ascii="仿宋" w:hAnsi="仿宋" w:eastAsia="仿宋" w:cs="仿宋"/>
                <w:sz w:val="24"/>
                <w:szCs w:val="24"/>
                <w:lang w:val="en-US" w:eastAsia="zh"/>
              </w:rPr>
              <w:t xml:space="preserve">°（俯仰）；</w:t>
            </w:r>
            <w:r/>
          </w:p>
          <w:p>
            <w:pPr>
              <w:rPr>
                <w:rFonts w:hint="eastAsia" w:ascii="仿宋" w:hAnsi="仿宋" w:eastAsia="仿宋" w:cs="仿宋"/>
                <w:sz w:val="24"/>
                <w:szCs w:val="24"/>
                <w:lang w:val="en-US" w:eastAsia="zh"/>
              </w:rPr>
            </w:pPr>
            <w:r>
              <w:rPr>
                <w:rFonts w:hint="eastAsia" w:ascii="仿宋" w:hAnsi="仿宋" w:eastAsia="仿宋" w:cs="仿宋"/>
                <w:sz w:val="24"/>
                <w:szCs w:val="24"/>
                <w:lang w:val="en-US" w:eastAsia="zh-CN"/>
              </w:rPr>
              <w:t xml:space="preserve">8、</w:t>
            </w:r>
            <w:r>
              <w:rPr>
                <w:rFonts w:hint="eastAsia" w:ascii="仿宋" w:hAnsi="仿宋" w:eastAsia="仿宋" w:cs="仿宋"/>
                <w:sz w:val="24"/>
                <w:szCs w:val="24"/>
                <w:lang w:val="en-US" w:eastAsia="zh"/>
              </w:rPr>
              <w:t xml:space="preserve">感知系统类型至少包含：下视红外传感系统及前视激光雷达；</w:t>
            </w:r>
            <w:r/>
          </w:p>
          <w:p>
            <w:pPr>
              <w:rPr>
                <w:rFonts w:hint="eastAsia" w:ascii="仿宋" w:hAnsi="仿宋" w:eastAsia="仿宋" w:cs="仿宋"/>
                <w:sz w:val="24"/>
                <w:szCs w:val="24"/>
                <w:lang w:val="en-US" w:eastAsia="zh"/>
              </w:rPr>
            </w:pPr>
            <w:r>
              <w:rPr>
                <w:rFonts w:hint="eastAsia" w:ascii="仿宋" w:hAnsi="仿宋" w:eastAsia="仿宋" w:cs="仿宋"/>
                <w:sz w:val="24"/>
                <w:szCs w:val="24"/>
                <w:lang w:val="en-US" w:eastAsia="zh-CN"/>
              </w:rPr>
              <w:t xml:space="preserve">9、</w:t>
            </w:r>
            <w:r>
              <w:rPr>
                <w:rFonts w:hint="eastAsia" w:ascii="仿宋" w:hAnsi="仿宋" w:eastAsia="仿宋" w:cs="仿宋"/>
                <w:sz w:val="24"/>
                <w:szCs w:val="24"/>
                <w:lang w:val="en-US" w:eastAsia="zh"/>
              </w:rPr>
              <w:t xml:space="preserve">电池容量≥</w:t>
            </w:r>
            <w:r>
              <w:rPr>
                <w:rFonts w:hint="eastAsia" w:ascii="仿宋" w:hAnsi="仿宋" w:eastAsia="仿宋" w:cs="仿宋"/>
                <w:sz w:val="24"/>
                <w:szCs w:val="24"/>
                <w:lang w:val="en-US" w:eastAsia="zh-CN"/>
              </w:rPr>
              <w:t xml:space="preserve">1600</w:t>
            </w:r>
            <w:r>
              <w:rPr>
                <w:rFonts w:hint="eastAsia" w:ascii="仿宋" w:hAnsi="仿宋" w:eastAsia="仿宋" w:cs="仿宋"/>
                <w:sz w:val="24"/>
                <w:szCs w:val="24"/>
                <w:lang w:val="en-US" w:eastAsia="zh"/>
              </w:rPr>
              <w:t xml:space="preserve"> 毫安时；</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w:t>
            </w:r>
            <w:r>
              <w:rPr>
                <w:rFonts w:hint="eastAsia" w:ascii="仿宋" w:hAnsi="仿宋" w:eastAsia="仿宋" w:cs="仿宋"/>
                <w:sz w:val="24"/>
                <w:szCs w:val="24"/>
                <w:lang w:val="en-US" w:eastAsia="zh"/>
              </w:rPr>
              <w:t xml:space="preserve">电池重量≤50 克；</w:t>
            </w:r>
            <w:r/>
          </w:p>
          <w:p>
            <w:pPr>
              <w:rPr>
                <w:rFonts w:hint="eastAsia" w:ascii="仿宋" w:hAnsi="仿宋" w:eastAsia="仿宋" w:cs="仿宋"/>
                <w:sz w:val="24"/>
                <w:szCs w:val="24"/>
                <w:lang w:val="en-US" w:eastAsia="zh"/>
              </w:rPr>
            </w:pPr>
            <w:r>
              <w:rPr>
                <w:rFonts w:hint="eastAsia" w:ascii="仿宋" w:hAnsi="仿宋" w:eastAsia="仿宋" w:cs="仿宋"/>
                <w:sz w:val="24"/>
                <w:szCs w:val="24"/>
                <w:lang w:val="en-US" w:eastAsia="zh-CN"/>
              </w:rPr>
              <w:t xml:space="preserve">11、遥控器重量</w:t>
            </w:r>
            <w:r>
              <w:rPr>
                <w:rFonts w:hint="eastAsia" w:ascii="仿宋" w:hAnsi="仿宋" w:eastAsia="仿宋" w:cs="仿宋"/>
                <w:sz w:val="24"/>
                <w:szCs w:val="24"/>
                <w:lang w:val="en-US" w:eastAsia="zh"/>
              </w:rPr>
              <w:t xml:space="preserve">≤</w:t>
            </w:r>
            <w:r>
              <w:rPr>
                <w:rFonts w:hint="eastAsia" w:ascii="仿宋" w:hAnsi="仿宋" w:eastAsia="仿宋" w:cs="仿宋"/>
                <w:sz w:val="24"/>
                <w:szCs w:val="24"/>
                <w:lang w:val="en-US" w:eastAsia="zh-CN"/>
              </w:rPr>
              <w:t xml:space="preserve">330</w:t>
            </w:r>
            <w:r>
              <w:rPr>
                <w:rFonts w:hint="eastAsia" w:ascii="仿宋" w:hAnsi="仿宋" w:eastAsia="仿宋" w:cs="仿宋"/>
                <w:sz w:val="24"/>
                <w:szCs w:val="24"/>
                <w:lang w:val="en-US" w:eastAsia="zh"/>
              </w:rPr>
              <w:t xml:space="preserve">克；</w:t>
            </w:r>
            <w:r/>
          </w:p>
          <w:p>
            <w:pPr>
              <w:rPr>
                <w:rFonts w:hint="eastAsia" w:ascii="仿宋" w:hAnsi="仿宋" w:eastAsia="仿宋" w:cs="仿宋"/>
                <w:sz w:val="24"/>
                <w:szCs w:val="24"/>
                <w:lang w:val="en-US" w:eastAsia="zh"/>
              </w:rPr>
            </w:pPr>
            <w:r>
              <w:rPr>
                <w:rFonts w:hint="eastAsia" w:ascii="仿宋" w:hAnsi="仿宋" w:eastAsia="仿宋" w:cs="仿宋"/>
                <w:sz w:val="24"/>
                <w:szCs w:val="24"/>
                <w:lang w:val="en-US" w:eastAsia="zh-CN"/>
              </w:rPr>
              <w:t xml:space="preserve">12、遥控器尺寸长 ≥100毫米，宽 ≥145 毫米，高 ≥40毫米</w:t>
            </w:r>
            <w:r>
              <w:rPr>
                <w:rFonts w:hint="eastAsia" w:ascii="仿宋" w:hAnsi="仿宋" w:eastAsia="仿宋" w:cs="仿宋"/>
                <w:sz w:val="24"/>
                <w:szCs w:val="24"/>
                <w:lang w:val="en-US" w:eastAsia="zh"/>
              </w:rPr>
              <w:t xml:space="preserve">；</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13、充电方式：支持电池并充；</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14、图传具备两天线；</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15、电池数量：≥3块。</w:t>
            </w:r>
            <w:r/>
          </w:p>
          <w:p>
            <w:pP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
              </w:rPr>
              <w:t xml:space="preserve">★</w:t>
            </w:r>
            <w:r>
              <w:rPr>
                <w:rFonts w:hint="eastAsia" w:ascii="仿宋" w:hAnsi="仿宋" w:eastAsia="仿宋" w:cs="仿宋"/>
                <w:sz w:val="24"/>
                <w:szCs w:val="24"/>
                <w:lang w:val="en-US" w:eastAsia="zh-CN"/>
              </w:rPr>
              <w:t xml:space="preserve">15、需提供3年保险。每年的航空无人机机身及配套设备意外损失险和保额不低于100万的航空无人机第三者责任保险。</w:t>
            </w:r>
            <w:r/>
          </w:p>
        </w:tc>
      </w:tr>
      <w:tr>
        <w:trPr>
          <w:trHeight w:val="1048"/>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13</w:t>
            </w:r>
            <w:r/>
          </w:p>
        </w:tc>
        <w:tc>
          <w:tcPr>
            <w:shd w:val="clear" w:color="auto" w:fill="auto"/>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警灯（一）</w:t>
            </w:r>
            <w:r/>
          </w:p>
        </w:tc>
        <w:tc>
          <w:tcPr>
            <w:shd w:val="clear" w:color="auto" w:fill="auto"/>
            <w:tcBorders>
              <w:top w:val="single" w:color="000000" w:sz="4" w:space="0"/>
              <w:left w:val="none" w:color="000000" w:sz="4" w:space="0"/>
              <w:bottom w:val="single" w:color="000000" w:sz="4" w:space="0"/>
              <w:right w:val="single" w:color="000000" w:sz="4" w:space="0"/>
            </w:tcBorders>
            <w:tcW w:w="6255" w:type="dxa"/>
            <w:vAlign w:val="center"/>
            <w:textDirection w:val="lrTb"/>
            <w:noWrap w:val="false"/>
          </w:tcPr>
          <w:p>
            <w:pPr>
              <w:numPr>
                <w:ilvl w:val="0"/>
                <w:numId w:val="0"/>
              </w:numPr>
              <w:jc w:val="both"/>
              <w:widowControl w:val="off"/>
              <w:rPr>
                <w:rFonts w:hint="eastAsia" w:ascii="仿宋" w:hAnsi="仿宋" w:eastAsia="仿宋" w:cs="仿宋"/>
                <w:sz w:val="24"/>
                <w:szCs w:val="24"/>
                <w:lang w:val="en-US" w:eastAsia="zh-CN"/>
              </w:rPr>
            </w:pPr>
            <w:r>
              <w:rPr>
                <w:rFonts w:hint="eastAsia" w:ascii="仿宋" w:hAnsi="仿宋" w:eastAsia="仿宋" w:cs="仿宋"/>
                <w:sz w:val="24"/>
                <w:szCs w:val="24"/>
              </w:rPr>
              <w:t xml:space="preserve">▲</w:t>
            </w:r>
            <w:r>
              <w:rPr>
                <w:rFonts w:hint="eastAsia" w:ascii="仿宋" w:hAnsi="仿宋" w:eastAsia="仿宋" w:cs="仿宋"/>
                <w:b w:val="0"/>
                <w:bCs w:val="0"/>
                <w:sz w:val="24"/>
                <w:szCs w:val="24"/>
                <w:lang w:val="en-US" w:eastAsia="zh-CN"/>
              </w:rPr>
              <w:t xml:space="preserve">1、支持独立</w:t>
            </w:r>
            <w:r>
              <w:rPr>
                <w:rFonts w:hint="eastAsia" w:ascii="仿宋" w:hAnsi="仿宋" w:eastAsia="仿宋" w:cs="仿宋"/>
                <w:sz w:val="24"/>
                <w:szCs w:val="24"/>
                <w:lang w:val="en-US" w:eastAsia="zh-CN"/>
              </w:rPr>
              <w:t xml:space="preserve">电池供电，不接入无人机供电，提供证明材料电子件（证明材料可为安装图片等）。</w:t>
            </w:r>
            <w:r/>
          </w:p>
          <w:p>
            <w:pPr>
              <w:numPr>
                <w:ilvl w:val="0"/>
                <w:numId w:val="0"/>
              </w:numPr>
              <w:jc w:val="both"/>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2、单只尺寸：≤180* 50* 60mm；</w:t>
            </w:r>
            <w:r/>
          </w:p>
          <w:p>
            <w:pPr>
              <w:numPr>
                <w:ilvl w:val="0"/>
                <w:numId w:val="0"/>
              </w:numPr>
              <w:jc w:val="both"/>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3、单支重量：≤300g；</w:t>
            </w:r>
            <w:r/>
          </w:p>
          <w:p>
            <w:pPr>
              <w:numPr>
                <w:ilvl w:val="0"/>
                <w:numId w:val="0"/>
              </w:numPr>
              <w:jc w:val="both"/>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4、单只最大功率：≤25W；</w:t>
            </w:r>
            <w:r/>
          </w:p>
          <w:p>
            <w:pPr>
              <w:numPr>
                <w:ilvl w:val="0"/>
                <w:numId w:val="0"/>
              </w:numPr>
              <w:jc w:val="both"/>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5、挂载方式：卡扣式快拆；</w:t>
            </w:r>
            <w:r/>
          </w:p>
          <w:p>
            <w:pPr>
              <w:numPr>
                <w:ilvl w:val="0"/>
                <w:numId w:val="0"/>
              </w:numPr>
              <w:ind w:left="0" w:firstLine="0"/>
              <w:jc w:val="both"/>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rPr>
              <w:t xml:space="preserve">6、颜色：红、蓝。</w:t>
            </w:r>
            <w:r/>
          </w:p>
        </w:tc>
      </w:tr>
      <w:tr>
        <w:trPr>
          <w:trHeight w:val="2018"/>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14</w:t>
            </w:r>
            <w:r/>
          </w:p>
        </w:tc>
        <w:tc>
          <w:tcPr>
            <w:shd w:val="clear" w:color="auto" w:fill="auto"/>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警灯（二）</w:t>
            </w:r>
            <w:r/>
          </w:p>
        </w:tc>
        <w:tc>
          <w:tcPr>
            <w:shd w:val="clear" w:color="auto" w:fill="auto"/>
            <w:tcBorders>
              <w:top w:val="single" w:color="000000" w:sz="4" w:space="0"/>
              <w:left w:val="none" w:color="000000" w:sz="4" w:space="0"/>
              <w:bottom w:val="single" w:color="000000" w:sz="4" w:space="0"/>
              <w:right w:val="single" w:color="000000" w:sz="4" w:space="0"/>
            </w:tcBorders>
            <w:tcW w:w="6255" w:type="dxa"/>
            <w:vAlign w:val="center"/>
            <w:textDirection w:val="lrTb"/>
            <w:noWrap w:val="false"/>
          </w:tcPr>
          <w:p>
            <w:pPr>
              <w:numPr>
                <w:ilvl w:val="0"/>
                <w:numId w:val="0"/>
              </w:numPr>
              <w:jc w:val="both"/>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1、电气接口：Type-C；</w:t>
            </w:r>
            <w:r/>
          </w:p>
          <w:p>
            <w:pPr>
              <w:numPr>
                <w:ilvl w:val="0"/>
                <w:numId w:val="0"/>
              </w:numPr>
              <w:jc w:val="both"/>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2、尺寸：≤65*40*20；</w:t>
            </w:r>
            <w:r/>
          </w:p>
          <w:p>
            <w:pPr>
              <w:numPr>
                <w:ilvl w:val="0"/>
                <w:numId w:val="0"/>
              </w:numPr>
              <w:jc w:val="both"/>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3、总重量：≤25g；</w:t>
            </w:r>
            <w:r/>
          </w:p>
          <w:p>
            <w:pPr>
              <w:numPr>
                <w:ilvl w:val="0"/>
                <w:numId w:val="0"/>
              </w:numPr>
              <w:jc w:val="both"/>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4、防护等级：IP4X；</w:t>
            </w:r>
            <w:r/>
          </w:p>
          <w:p>
            <w:pPr>
              <w:numPr>
                <w:ilvl w:val="0"/>
                <w:numId w:val="0"/>
              </w:numPr>
              <w:jc w:val="both"/>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5、闪烁频率：1-25hz；</w:t>
            </w:r>
            <w:r/>
          </w:p>
          <w:p>
            <w:pPr>
              <w:numPr>
                <w:ilvl w:val="0"/>
                <w:numId w:val="0"/>
              </w:numPr>
              <w:jc w:val="both"/>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6、颜色：红、绿、黄、蓝、白；</w:t>
            </w:r>
            <w:r/>
          </w:p>
          <w:p>
            <w:pPr>
              <w:numPr>
                <w:ilvl w:val="0"/>
                <w:numId w:val="0"/>
              </w:numPr>
              <w:jc w:val="both"/>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7、控制方式：遥控器APP/小程序/姿态控制；</w:t>
            </w:r>
            <w:r/>
          </w:p>
          <w:p>
            <w:pPr>
              <w:numPr>
                <w:ilvl w:val="0"/>
                <w:numId w:val="0"/>
              </w:numPr>
              <w:jc w:val="both"/>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8、安装方式：螺丝快拆；</w:t>
            </w:r>
            <w:r/>
          </w:p>
          <w:p>
            <w:pPr>
              <w:numPr>
                <w:ilvl w:val="0"/>
                <w:numId w:val="0"/>
              </w:numPr>
              <w:jc w:val="both"/>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9、可见距离：≥1000m；</w:t>
            </w:r>
            <w:r/>
          </w:p>
          <w:p>
            <w:pPr>
              <w:numPr>
                <w:ilvl w:val="0"/>
                <w:numId w:val="0"/>
              </w:numPr>
              <w:jc w:val="both"/>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10、警报距离：≥100m；</w:t>
            </w:r>
            <w:r/>
          </w:p>
          <w:p>
            <w:pPr>
              <w:numPr>
                <w:ilvl w:val="0"/>
                <w:numId w:val="0"/>
              </w:numPr>
              <w:jc w:val="both"/>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11、工作温度： -10℃至+50℃；</w:t>
            </w:r>
            <w:r/>
          </w:p>
          <w:p>
            <w:pPr>
              <w:numPr>
                <w:ilvl w:val="0"/>
                <w:numId w:val="0"/>
              </w:numPr>
              <w:ind w:left="0" w:firstLine="0"/>
              <w:jc w:val="both"/>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rPr>
              <w:t xml:space="preserve">12、存储温度： -20℃至+60℃。</w:t>
            </w:r>
            <w:r/>
          </w:p>
        </w:tc>
      </w:tr>
      <w:tr>
        <w:trPr>
          <w:trHeight w:val="2018"/>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numPr>
                <w:ilvl w:val="0"/>
                <w:numId w:val="0"/>
              </w:numPr>
              <w:jc w:val="both"/>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15</w:t>
            </w:r>
            <w:r/>
          </w:p>
        </w:tc>
        <w:tc>
          <w:tcPr>
            <w:shd w:val="clear" w:color="auto" w:fill="auto"/>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numPr>
                <w:ilvl w:val="0"/>
                <w:numId w:val="0"/>
              </w:numPr>
              <w:jc w:val="both"/>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警灯（三）</w:t>
            </w:r>
            <w:r/>
          </w:p>
        </w:tc>
        <w:tc>
          <w:tcPr>
            <w:shd w:val="clear" w:color="auto" w:fill="auto"/>
            <w:tcBorders>
              <w:top w:val="single" w:color="000000" w:sz="4" w:space="0"/>
              <w:left w:val="none" w:color="000000" w:sz="4" w:space="0"/>
              <w:bottom w:val="single" w:color="000000" w:sz="4" w:space="0"/>
              <w:right w:val="single" w:color="000000" w:sz="4" w:space="0"/>
            </w:tcBorders>
            <w:tcW w:w="6255" w:type="dxa"/>
            <w:vAlign w:val="center"/>
            <w:textDirection w:val="lrTb"/>
            <w:noWrap w:val="false"/>
          </w:tcPr>
          <w:p>
            <w:pPr>
              <w:numPr>
                <w:ilvl w:val="0"/>
                <w:numId w:val="0"/>
              </w:numPr>
              <w:jc w:val="both"/>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1.重量:≤690g;</w:t>
            </w:r>
            <w:r/>
          </w:p>
          <w:p>
            <w:pPr>
              <w:numPr>
                <w:ilvl w:val="0"/>
                <w:numId w:val="0"/>
              </w:numPr>
              <w:jc w:val="both"/>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2.快拆:免工具快速拆卸;</w:t>
            </w:r>
            <w:r/>
          </w:p>
          <w:p>
            <w:pPr>
              <w:numPr>
                <w:ilvl w:val="0"/>
                <w:numId w:val="0"/>
              </w:numPr>
              <w:jc w:val="both"/>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3.待机时长:&gt;90分钟;</w:t>
            </w:r>
            <w:r/>
          </w:p>
          <w:p>
            <w:pPr>
              <w:numPr>
                <w:ilvl w:val="0"/>
                <w:numId w:val="0"/>
              </w:numPr>
              <w:jc w:val="both"/>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4.支持点数:全彩;显示类型:支持显示文字、图片、动画;</w:t>
            </w:r>
            <w:r/>
          </w:p>
          <w:p>
            <w:pPr>
              <w:numPr>
                <w:ilvl w:val="0"/>
                <w:numId w:val="0"/>
              </w:numPr>
              <w:jc w:val="both"/>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5.文字:可设置文字大小;</w:t>
            </w:r>
            <w:r/>
          </w:p>
          <w:p>
            <w:pPr>
              <w:numPr>
                <w:ilvl w:val="0"/>
                <w:numId w:val="0"/>
              </w:numPr>
              <w:jc w:val="both"/>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6.动画:可设置"上移"、"下移"、"左移"、"右移"、"连续左移"等动；</w:t>
            </w:r>
            <w:r/>
          </w:p>
          <w:p>
            <w:pPr>
              <w:numPr>
                <w:ilvl w:val="0"/>
                <w:numId w:val="0"/>
              </w:numPr>
              <w:jc w:val="both"/>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7.亮度:屏幕显示亮度可调，1到15级用户可自行调</w:t>
            </w:r>
            <w:r/>
          </w:p>
          <w:p>
            <w:pPr>
              <w:numPr>
                <w:ilvl w:val="0"/>
                <w:numId w:val="0"/>
              </w:numPr>
              <w:jc w:val="both"/>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节;</w:t>
            </w:r>
            <w:r/>
          </w:p>
          <w:p>
            <w:pPr>
              <w:numPr>
                <w:ilvl w:val="0"/>
                <w:numId w:val="0"/>
              </w:numPr>
              <w:jc w:val="both"/>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8.提供手机APP，所有操作通过手机设置完成;</w:t>
            </w:r>
            <w:r/>
          </w:p>
          <w:p>
            <w:pPr>
              <w:numPr>
                <w:ilvl w:val="0"/>
                <w:numId w:val="0"/>
              </w:numPr>
              <w:jc w:val="both"/>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9.工作温度:-20C~60C。</w:t>
            </w:r>
            <w:r/>
          </w:p>
        </w:tc>
      </w:tr>
      <w:tr>
        <w:trPr>
          <w:trHeight w:val="1153"/>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16</w:t>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pStyle w:val="1211"/>
              <w:ind w:firstLine="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无人机侦测设备</w:t>
            </w:r>
            <w:r/>
          </w:p>
        </w:tc>
        <w:tc>
          <w:tcPr>
            <w:tcBorders>
              <w:top w:val="single" w:color="000000" w:sz="4" w:space="0"/>
              <w:left w:val="none" w:color="000000" w:sz="4" w:space="0"/>
              <w:bottom w:val="single" w:color="000000" w:sz="4" w:space="0"/>
              <w:right w:val="single" w:color="000000" w:sz="4" w:space="0"/>
            </w:tcBorders>
            <w:tcW w:w="6255" w:type="dxa"/>
            <w:vAlign w:val="center"/>
            <w:textDirection w:val="lrTb"/>
            <w:noWrap w:val="false"/>
          </w:tcPr>
          <w:p>
            <w:pPr>
              <w:rPr>
                <w:rFonts w:hint="eastAsia" w:ascii="仿宋" w:hAnsi="仿宋" w:eastAsia="仿宋" w:cs="仿宋"/>
                <w:b/>
                <w:bCs/>
                <w:sz w:val="24"/>
                <w:szCs w:val="24"/>
                <w:lang w:eastAsia="zh-CN"/>
              </w:rPr>
            </w:pPr>
            <w:r>
              <w:rPr>
                <w:rFonts w:hint="eastAsia" w:ascii="仿宋" w:hAnsi="仿宋" w:eastAsia="仿宋" w:cs="仿宋"/>
                <w:b/>
                <w:bCs/>
                <w:sz w:val="24"/>
                <w:szCs w:val="24"/>
                <w:lang w:val="en-US" w:eastAsia="zh-CN"/>
              </w:rPr>
              <w:t xml:space="preserve">一、</w:t>
            </w:r>
            <w:r>
              <w:rPr>
                <w:rFonts w:hint="eastAsia" w:ascii="仿宋" w:hAnsi="仿宋" w:eastAsia="仿宋" w:cs="仿宋"/>
                <w:b/>
                <w:bCs/>
                <w:sz w:val="24"/>
                <w:szCs w:val="24"/>
              </w:rPr>
              <w:t xml:space="preserve">手持式无人机</w:t>
            </w:r>
            <w:r>
              <w:rPr>
                <w:rFonts w:hint="eastAsia" w:ascii="仿宋" w:hAnsi="仿宋" w:eastAsia="仿宋" w:cs="仿宋"/>
                <w:b/>
                <w:bCs/>
                <w:sz w:val="24"/>
                <w:szCs w:val="24"/>
                <w:lang w:val="en-US" w:eastAsia="zh-CN"/>
              </w:rPr>
              <w:t xml:space="preserve">监测设备</w:t>
            </w:r>
            <w:r>
              <w:rPr>
                <w:rFonts w:hint="eastAsia" w:ascii="仿宋" w:hAnsi="仿宋" w:eastAsia="仿宋" w:cs="仿宋"/>
                <w:b/>
                <w:bCs/>
                <w:sz w:val="24"/>
                <w:szCs w:val="24"/>
                <w:lang w:eastAsia="zh-CN"/>
              </w:rPr>
              <w:t xml:space="preserve">：</w:t>
            </w:r>
            <w:r/>
          </w:p>
          <w:p>
            <w:pPr>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 xml:space="preserve">1、显示屏：具有电容触摸屏，应支持多点触摸；</w:t>
            </w:r>
            <w:r/>
          </w:p>
          <w:p>
            <w:pPr>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 xml:space="preserve">2、显示屏尺寸：≥6英寸；</w:t>
            </w:r>
            <w:r/>
          </w:p>
          <w:p>
            <w:pPr>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 xml:space="preserve">3、探测距离：在无明显雨/雪/雾天气、无明显遮挡、无明显电磁干扰的环境条件下，对无人机的探测、定位距离应≥1km；</w:t>
            </w:r>
            <w:r/>
          </w:p>
          <w:p>
            <w:pPr>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val="en-US" w:eastAsia="zh-CN"/>
              </w:rPr>
              <w:t xml:space="preserve">4</w:t>
            </w:r>
            <w:r>
              <w:rPr>
                <w:rFonts w:hint="eastAsia" w:ascii="仿宋" w:hAnsi="仿宋" w:eastAsia="仿宋" w:cs="仿宋"/>
                <w:b w:val="0"/>
                <w:bCs w:val="0"/>
                <w:sz w:val="24"/>
                <w:szCs w:val="24"/>
                <w:lang w:eastAsia="zh-CN"/>
              </w:rPr>
              <w:t xml:space="preserve">、探测成功率：在无明显雨/雪/雾天气、无明显遮挡、无明显电磁干扰的环境条件下，探测成功率≥99%；</w:t>
            </w:r>
            <w:r/>
          </w:p>
          <w:p>
            <w:pPr>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val="en-US" w:eastAsia="zh-CN"/>
              </w:rPr>
              <w:t xml:space="preserve">5</w:t>
            </w:r>
            <w:r>
              <w:rPr>
                <w:rFonts w:hint="eastAsia" w:ascii="仿宋" w:hAnsi="仿宋" w:eastAsia="仿宋" w:cs="仿宋"/>
                <w:b w:val="0"/>
                <w:bCs w:val="0"/>
                <w:sz w:val="24"/>
                <w:szCs w:val="24"/>
                <w:lang w:eastAsia="zh-CN"/>
              </w:rPr>
              <w:t xml:space="preserve">、频谱探测范围50MHz～6000MHz。</w:t>
            </w:r>
            <w:r/>
          </w:p>
          <w:p>
            <w:pPr>
              <w:rPr>
                <w:rFonts w:hint="eastAsia" w:ascii="仿宋" w:hAnsi="仿宋" w:eastAsia="仿宋" w:cs="仿宋"/>
                <w:b w:val="0"/>
                <w:bCs w:val="0"/>
                <w:sz w:val="24"/>
                <w:szCs w:val="24"/>
                <w:lang w:eastAsia="zh-CN"/>
              </w:rPr>
            </w:pPr>
            <w:r>
              <w:rPr>
                <w:rFonts w:hint="eastAsia" w:ascii="仿宋" w:hAnsi="仿宋" w:eastAsia="仿宋" w:cs="仿宋"/>
                <w:sz w:val="24"/>
                <w:szCs w:val="24"/>
              </w:rPr>
              <w:t xml:space="preserve">▲</w:t>
            </w:r>
            <w:r>
              <w:rPr>
                <w:rFonts w:hint="eastAsia" w:ascii="仿宋" w:hAnsi="仿宋" w:eastAsia="仿宋" w:cs="仿宋"/>
                <w:b w:val="0"/>
                <w:bCs w:val="0"/>
                <w:sz w:val="24"/>
                <w:szCs w:val="24"/>
                <w:lang w:val="en-US" w:eastAsia="zh-CN"/>
              </w:rPr>
              <w:t xml:space="preserve">6</w:t>
            </w:r>
            <w:r>
              <w:rPr>
                <w:rFonts w:hint="eastAsia" w:ascii="仿宋" w:hAnsi="仿宋" w:eastAsia="仿宋" w:cs="仿宋"/>
                <w:b w:val="0"/>
                <w:bCs w:val="0"/>
                <w:sz w:val="24"/>
                <w:szCs w:val="24"/>
                <w:lang w:eastAsia="zh-CN"/>
              </w:rPr>
              <w:t xml:space="preserve">、定位精度：在无明显雨/雪/雾天气、无明显遮挡、无明显电磁干扰的环境条件下，探测到的经纬度坐标与无人机实际经纬度坐标的平均定位误差应应≤2</w:t>
            </w:r>
            <w:r>
              <w:rPr>
                <w:rFonts w:hint="eastAsia" w:ascii="仿宋" w:hAnsi="仿宋" w:eastAsia="仿宋" w:cs="仿宋"/>
                <w:b w:val="0"/>
                <w:bCs w:val="0"/>
                <w:sz w:val="24"/>
                <w:szCs w:val="24"/>
                <w:lang w:val="en-US" w:eastAsia="zh-CN"/>
              </w:rPr>
              <w:t xml:space="preserve">.</w:t>
            </w:r>
            <w:r>
              <w:rPr>
                <w:rFonts w:hint="eastAsia" w:ascii="仿宋" w:hAnsi="仿宋" w:eastAsia="仿宋" w:cs="仿宋"/>
                <w:b w:val="0"/>
                <w:bCs w:val="0"/>
                <w:sz w:val="24"/>
                <w:szCs w:val="24"/>
                <w:lang w:eastAsia="zh-CN"/>
              </w:rPr>
              <w:t xml:space="preserve">5m，探测到的飞行高度与无人机实际飞行高度的平均高度误差应≤1m，探测到的经纬度坐标与遥控器（飞手）实际经纬度坐标的平均定位误差应应≤1m（需提供具有CMA标识的符合本项要求的检验检测报告，同时提供该检验报告在国家市场监督管理总局网站的查询页面截图。并在检测报告对应响应的地方进行圈注标记。）。</w:t>
            </w:r>
            <w:r/>
          </w:p>
          <w:p>
            <w:pPr>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val="en-US" w:eastAsia="zh-CN"/>
              </w:rPr>
              <w:t xml:space="preserve">7</w:t>
            </w:r>
            <w:r>
              <w:rPr>
                <w:rFonts w:hint="eastAsia" w:ascii="仿宋" w:hAnsi="仿宋" w:eastAsia="仿宋" w:cs="仿宋"/>
                <w:b w:val="0"/>
                <w:bCs w:val="0"/>
                <w:sz w:val="24"/>
                <w:szCs w:val="24"/>
                <w:lang w:eastAsia="zh-CN"/>
              </w:rPr>
              <w:t xml:space="preserve">、测向精度：在无明显雨/雪/雾天气、无明显遮挡、无明显电磁干扰的环境条件下，对无人机的测向误差应≤1°。</w:t>
            </w:r>
            <w:r/>
          </w:p>
          <w:p>
            <w:pPr>
              <w:rPr>
                <w:rFonts w:hint="eastAsia" w:ascii="仿宋" w:hAnsi="仿宋" w:eastAsia="仿宋" w:cs="仿宋"/>
                <w:b w:val="0"/>
                <w:bCs w:val="0"/>
                <w:sz w:val="24"/>
                <w:szCs w:val="24"/>
                <w:lang w:eastAsia="zh-CN"/>
              </w:rPr>
            </w:pPr>
            <w:r>
              <w:rPr>
                <w:rFonts w:hint="eastAsia" w:ascii="仿宋" w:hAnsi="仿宋" w:eastAsia="仿宋" w:cs="仿宋"/>
                <w:sz w:val="24"/>
                <w:szCs w:val="24"/>
              </w:rPr>
              <w:t xml:space="preserve">▲</w:t>
            </w:r>
            <w:r>
              <w:rPr>
                <w:rFonts w:hint="eastAsia" w:ascii="仿宋" w:hAnsi="仿宋" w:eastAsia="仿宋" w:cs="仿宋"/>
                <w:b w:val="0"/>
                <w:bCs w:val="0"/>
                <w:sz w:val="24"/>
                <w:szCs w:val="24"/>
                <w:lang w:val="en-US" w:eastAsia="zh-CN"/>
              </w:rPr>
              <w:t xml:space="preserve">8</w:t>
            </w:r>
            <w:r>
              <w:rPr>
                <w:rFonts w:hint="eastAsia" w:ascii="仿宋" w:hAnsi="仿宋" w:eastAsia="仿宋" w:cs="仿宋"/>
                <w:b w:val="0"/>
                <w:bCs w:val="0"/>
                <w:sz w:val="24"/>
                <w:szCs w:val="24"/>
                <w:lang w:eastAsia="zh-CN"/>
              </w:rPr>
              <w:t xml:space="preserve">、同一无人机入侵识别功能: 同一架无人机多次入侵时，应能整合该无人机的多条入侵信息并融合为一条信息，且整合的多条入侵信息中无人机的 SN 码应相同。</w:t>
            </w:r>
            <w:r>
              <w:rPr>
                <w:rFonts w:hint="eastAsia" w:ascii="仿宋" w:hAnsi="仿宋" w:eastAsia="仿宋" w:cs="仿宋"/>
                <w:b w:val="0"/>
                <w:bCs w:val="0"/>
                <w:sz w:val="24"/>
                <w:szCs w:val="24"/>
                <w:lang w:val="en-US" w:eastAsia="zh-CN"/>
              </w:rPr>
              <w:t xml:space="preserve">（</w:t>
            </w:r>
            <w:r>
              <w:rPr>
                <w:rFonts w:hint="eastAsia" w:ascii="仿宋" w:hAnsi="仿宋" w:eastAsia="仿宋" w:cs="仿宋"/>
                <w:b w:val="0"/>
                <w:bCs w:val="0"/>
                <w:sz w:val="24"/>
                <w:szCs w:val="24"/>
                <w:lang w:eastAsia="zh-CN"/>
              </w:rPr>
              <w:t xml:space="preserve">需提供具有CMA标识的符合本项要求的检验检测报告，同时提供该检验报告在国家市场监督管理总局网站的查询页面截图。并在检测报告对应响应的地方进行圈注标记。</w:t>
            </w:r>
            <w:r>
              <w:rPr>
                <w:rFonts w:hint="eastAsia" w:ascii="仿宋" w:hAnsi="仿宋" w:eastAsia="仿宋" w:cs="仿宋"/>
                <w:b w:val="0"/>
                <w:bCs w:val="0"/>
                <w:sz w:val="24"/>
                <w:szCs w:val="24"/>
                <w:lang w:val="en-US" w:eastAsia="zh-CN"/>
              </w:rPr>
              <w:t xml:space="preserve">）</w:t>
            </w:r>
            <w:r>
              <w:rPr>
                <w:rFonts w:hint="eastAsia" w:ascii="仿宋" w:hAnsi="仿宋" w:eastAsia="仿宋" w:cs="仿宋"/>
                <w:b w:val="0"/>
                <w:bCs w:val="0"/>
                <w:sz w:val="24"/>
                <w:szCs w:val="24"/>
                <w:lang w:eastAsia="zh-CN"/>
              </w:rPr>
              <w:t xml:space="preserve">。</w:t>
            </w:r>
            <w:r/>
          </w:p>
          <w:p>
            <w:pPr>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 xml:space="preserve">▲</w:t>
            </w:r>
            <w:r>
              <w:rPr>
                <w:rFonts w:hint="eastAsia" w:ascii="仿宋" w:hAnsi="仿宋" w:eastAsia="仿宋" w:cs="仿宋"/>
                <w:b w:val="0"/>
                <w:bCs w:val="0"/>
                <w:sz w:val="24"/>
                <w:szCs w:val="24"/>
                <w:lang w:val="en-US" w:eastAsia="zh-CN"/>
              </w:rPr>
              <w:t xml:space="preserve">9</w:t>
            </w:r>
            <w:r>
              <w:rPr>
                <w:rFonts w:hint="eastAsia" w:ascii="仿宋" w:hAnsi="仿宋" w:eastAsia="仿宋" w:cs="仿宋"/>
                <w:b w:val="0"/>
                <w:bCs w:val="0"/>
                <w:sz w:val="24"/>
                <w:szCs w:val="24"/>
                <w:lang w:eastAsia="zh-CN"/>
              </w:rPr>
              <w:t xml:space="preserve">、目标追踪导航功能：支持无人机、遥控器（飞手）位置一键导航，应能对探测列表中实时显示的无人机、遥控器（飞手）位置生成二维码，扫描二维码后应能联动打开地图 APP并自动导航至定位点。</w:t>
            </w:r>
            <w:r/>
          </w:p>
          <w:p>
            <w:pPr>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 xml:space="preserve">1</w:t>
            </w:r>
            <w:r>
              <w:rPr>
                <w:rFonts w:hint="eastAsia" w:ascii="仿宋" w:hAnsi="仿宋" w:eastAsia="仿宋" w:cs="仿宋"/>
                <w:b w:val="0"/>
                <w:bCs w:val="0"/>
                <w:sz w:val="24"/>
                <w:szCs w:val="24"/>
                <w:lang w:val="en-US" w:eastAsia="zh-CN"/>
              </w:rPr>
              <w:t xml:space="preserve">0</w:t>
            </w:r>
            <w:r>
              <w:rPr>
                <w:rFonts w:hint="eastAsia" w:ascii="仿宋" w:hAnsi="仿宋" w:eastAsia="仿宋" w:cs="仿宋"/>
                <w:b w:val="0"/>
                <w:bCs w:val="0"/>
                <w:sz w:val="24"/>
                <w:szCs w:val="24"/>
                <w:lang w:eastAsia="zh-CN"/>
              </w:rPr>
              <w:t xml:space="preserve">、多目标识别、定位功能：能同时探测并识别无人机的数量应≥10 架，具有多目标定位功能，应能同时探测并定位不少于 11架的无人机目标；</w:t>
            </w:r>
            <w:r>
              <w:rPr>
                <w:rFonts w:hint="eastAsia" w:ascii="仿宋" w:hAnsi="仿宋" w:eastAsia="仿宋" w:cs="仿宋"/>
                <w:b w:val="0"/>
                <w:bCs w:val="0"/>
                <w:sz w:val="24"/>
                <w:szCs w:val="24"/>
                <w:lang w:val="en-US" w:eastAsia="zh-CN"/>
              </w:rPr>
              <w:t xml:space="preserve">（</w:t>
            </w:r>
            <w:r>
              <w:rPr>
                <w:rFonts w:hint="eastAsia" w:ascii="仿宋" w:hAnsi="仿宋" w:eastAsia="仿宋" w:cs="仿宋"/>
                <w:b w:val="0"/>
                <w:bCs w:val="0"/>
                <w:sz w:val="24"/>
                <w:szCs w:val="24"/>
                <w:lang w:eastAsia="zh-CN"/>
              </w:rPr>
              <w:t xml:space="preserve">需提供具有CMA标识的符合本项要求的检验检测报告，同时提供该检验报告在国家市场监督管理总局网站的查询页面截图。并在检测报告对应响应的地方进行圈注标记。</w:t>
            </w:r>
            <w:r>
              <w:rPr>
                <w:rFonts w:hint="eastAsia" w:ascii="仿宋" w:hAnsi="仿宋" w:eastAsia="仿宋" w:cs="仿宋"/>
                <w:b w:val="0"/>
                <w:bCs w:val="0"/>
                <w:sz w:val="24"/>
                <w:szCs w:val="24"/>
                <w:lang w:val="en-US" w:eastAsia="zh-CN"/>
              </w:rPr>
              <w:t xml:space="preserve">）。</w:t>
            </w:r>
            <w:r/>
          </w:p>
          <w:p>
            <w:pPr>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 xml:space="preserve">1</w:t>
            </w:r>
            <w:r>
              <w:rPr>
                <w:rFonts w:hint="eastAsia" w:ascii="仿宋" w:hAnsi="仿宋" w:eastAsia="仿宋" w:cs="仿宋"/>
                <w:b w:val="0"/>
                <w:bCs w:val="0"/>
                <w:sz w:val="24"/>
                <w:szCs w:val="24"/>
                <w:lang w:val="en-US" w:eastAsia="zh-CN"/>
              </w:rPr>
              <w:t xml:space="preserve">1</w:t>
            </w:r>
            <w:r>
              <w:rPr>
                <w:rFonts w:hint="eastAsia" w:ascii="仿宋" w:hAnsi="仿宋" w:eastAsia="仿宋" w:cs="仿宋"/>
                <w:b w:val="0"/>
                <w:bCs w:val="0"/>
                <w:sz w:val="24"/>
                <w:szCs w:val="24"/>
                <w:lang w:eastAsia="zh-CN"/>
              </w:rPr>
              <w:t xml:space="preserve">、轨迹跟踪功能：能同时显示的无人机轨迹数量≥10条。</w:t>
            </w:r>
            <w:r/>
          </w:p>
          <w:p>
            <w:pPr>
              <w:rPr>
                <w:rFonts w:hint="eastAsia" w:ascii="仿宋" w:hAnsi="仿宋" w:eastAsia="仿宋" w:cs="仿宋"/>
                <w:b/>
                <w:bCs/>
                <w:sz w:val="24"/>
                <w:szCs w:val="24"/>
                <w:lang w:eastAsia="zh-CN"/>
              </w:rPr>
            </w:pPr>
            <w:r>
              <w:rPr>
                <w:rFonts w:hint="eastAsia" w:ascii="仿宋" w:hAnsi="仿宋" w:eastAsia="仿宋" w:cs="仿宋"/>
                <w:b/>
                <w:bCs/>
                <w:sz w:val="24"/>
                <w:szCs w:val="24"/>
                <w:lang w:val="en-US" w:eastAsia="zh-CN"/>
              </w:rPr>
              <w:t xml:space="preserve">二、便携式</w:t>
            </w:r>
            <w:r>
              <w:rPr>
                <w:rFonts w:hint="eastAsia" w:ascii="仿宋" w:hAnsi="仿宋" w:eastAsia="仿宋" w:cs="仿宋"/>
                <w:b/>
                <w:bCs/>
                <w:sz w:val="24"/>
                <w:szCs w:val="24"/>
                <w:lang w:eastAsia="zh-CN"/>
              </w:rPr>
              <w:t xml:space="preserve">探测肩灯：</w:t>
            </w:r>
            <w:r/>
          </w:p>
          <w:p>
            <w:pPr>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 xml:space="preserve">1、接收距离：≤1km；</w:t>
            </w:r>
            <w:r/>
          </w:p>
          <w:p>
            <w:pPr>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 xml:space="preserve">2、重量:≤65g；</w:t>
            </w:r>
            <w:r/>
          </w:p>
          <w:p>
            <w:pPr>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 xml:space="preserve">3、报警方式：声音、灯光、手机app；</w:t>
            </w:r>
            <w:r/>
          </w:p>
          <w:p>
            <w:pPr>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 xml:space="preserve">4、工作频段：支持2</w:t>
            </w:r>
            <w:r>
              <w:rPr>
                <w:rFonts w:hint="eastAsia" w:ascii="仿宋" w:hAnsi="仿宋" w:eastAsia="仿宋" w:cs="仿宋"/>
                <w:b w:val="0"/>
                <w:bCs w:val="0"/>
                <w:sz w:val="24"/>
                <w:szCs w:val="24"/>
                <w:lang w:val="en-US" w:eastAsia="zh-CN"/>
              </w:rPr>
              <w:t xml:space="preserve">.</w:t>
            </w:r>
            <w:r>
              <w:rPr>
                <w:rFonts w:hint="eastAsia" w:ascii="仿宋" w:hAnsi="仿宋" w:eastAsia="仿宋" w:cs="仿宋"/>
                <w:b w:val="0"/>
                <w:bCs w:val="0"/>
                <w:sz w:val="24"/>
                <w:szCs w:val="24"/>
                <w:lang w:eastAsia="zh-CN"/>
              </w:rPr>
              <w:t xml:space="preserve">4GHz；</w:t>
            </w:r>
            <w:r/>
          </w:p>
          <w:p>
            <w:pPr>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 xml:space="preserve">5、续航时间：≥5小时；</w:t>
            </w:r>
            <w:r/>
          </w:p>
          <w:p>
            <w:pPr>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 xml:space="preserve">6、充电接口：Type-C；</w:t>
            </w:r>
            <w:r/>
          </w:p>
          <w:p>
            <w:pPr>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 xml:space="preserve">7、尺寸：≤78mm×48mm×38mm；</w:t>
            </w:r>
            <w:r/>
          </w:p>
          <w:p>
            <w:pPr>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 xml:space="preserve">8、便携式无人机识别肩灯能够接收并解析无人机发出的远程识别信息，报文中包含无人机ID类型、UA类型、UASID;包含运行状态、标志位、航迹角、地速、纬度、经度、距地高度、时间戳;包含坐标系类型、等级分类归属区域、无人机遥控器位置类型、无人机遥控器纬度、经度。</w:t>
            </w:r>
            <w:r/>
          </w:p>
          <w:p>
            <w:pPr>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 xml:space="preserve">▲9、在无明显遮挡、无明显电磁干扰的条件下，样品的探测距离≥3km。</w:t>
            </w:r>
            <w:r/>
          </w:p>
          <w:p>
            <w:pPr>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 xml:space="preserve">10、监视信息更新频率≥10次/秒；</w:t>
            </w:r>
            <w:r/>
          </w:p>
          <w:p>
            <w:pPr>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 xml:space="preserve">11、无人机与识别肩灯数据传输时延≤3秒。</w:t>
            </w:r>
            <w:r/>
          </w:p>
          <w:p>
            <w:pPr>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 xml:space="preserve">▲12、距离识别肩灯500米处起飞无人机，飞行高度大于100米，探测成功率≥99%。（</w:t>
            </w:r>
            <w:r>
              <w:rPr>
                <w:rFonts w:hint="eastAsia" w:ascii="仿宋" w:hAnsi="仿宋" w:eastAsia="仿宋" w:cs="仿宋"/>
                <w:b w:val="0"/>
                <w:bCs w:val="0"/>
                <w:sz w:val="24"/>
                <w:szCs w:val="24"/>
                <w:lang w:val="en-US" w:eastAsia="zh-CN"/>
              </w:rPr>
              <w:t xml:space="preserve">（</w:t>
            </w:r>
            <w:r>
              <w:rPr>
                <w:rFonts w:hint="eastAsia" w:ascii="仿宋" w:hAnsi="仿宋" w:eastAsia="仿宋" w:cs="仿宋"/>
                <w:b w:val="0"/>
                <w:bCs w:val="0"/>
                <w:sz w:val="24"/>
                <w:szCs w:val="24"/>
                <w:lang w:eastAsia="zh-CN"/>
              </w:rPr>
              <w:t xml:space="preserve">需提供具有CMA标识的符合本项要求的检验检测报告，同时提供该检验报告在国家市场监督管理总局网站的查询页面截图。并在检测报告对应响应的地方进行圈注标记。</w:t>
            </w:r>
            <w:r>
              <w:rPr>
                <w:rFonts w:hint="eastAsia" w:ascii="仿宋" w:hAnsi="仿宋" w:eastAsia="仿宋" w:cs="仿宋"/>
                <w:b w:val="0"/>
                <w:bCs w:val="0"/>
                <w:sz w:val="24"/>
                <w:szCs w:val="24"/>
                <w:lang w:val="en-US" w:eastAsia="zh-CN"/>
              </w:rPr>
              <w:t xml:space="preserve">）</w:t>
            </w:r>
            <w:r>
              <w:rPr>
                <w:rFonts w:hint="eastAsia" w:ascii="仿宋" w:hAnsi="仿宋" w:eastAsia="仿宋" w:cs="仿宋"/>
                <w:b w:val="0"/>
                <w:bCs w:val="0"/>
                <w:sz w:val="24"/>
                <w:szCs w:val="24"/>
                <w:lang w:eastAsia="zh-CN"/>
              </w:rPr>
              <w:t xml:space="preserve">。</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eastAsia="zh-CN"/>
              </w:rPr>
              <w:t xml:space="preserve">▲13、便携式无人机识别肩灯应能够测多目标功能≥30个。</w:t>
            </w:r>
            <w:r/>
          </w:p>
        </w:tc>
      </w:tr>
      <w:tr>
        <w:trPr>
          <w:trHeight w:val="873"/>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both"/>
              <w:widowControl/>
              <w:rPr>
                <w:rFonts w:hint="eastAsia" w:ascii="仿宋" w:hAnsi="仿宋" w:eastAsia="仿宋" w:cs="仿宋"/>
                <w:sz w:val="24"/>
                <w:szCs w:val="24"/>
                <w:lang w:val="en-US" w:eastAsia="zh-CN"/>
              </w:rPr>
            </w:pPr>
            <w:r>
              <w:rPr>
                <w:rFonts w:hint="eastAsia" w:ascii="仿宋" w:hAnsi="仿宋" w:eastAsia="仿宋" w:cs="仿宋"/>
                <w:color w:val="000000"/>
                <w:sz w:val="24"/>
                <w:szCs w:val="24"/>
                <w:lang w:val="en-US" w:eastAsia="zh-CN"/>
              </w:rPr>
              <w:t xml:space="preserve">17</w:t>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pStyle w:val="1211"/>
              <w:ind w:firstLine="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无人机反制设备</w:t>
            </w:r>
            <w:r/>
          </w:p>
        </w:tc>
        <w:tc>
          <w:tcPr>
            <w:tcBorders>
              <w:top w:val="single" w:color="000000" w:sz="4" w:space="0"/>
              <w:left w:val="none" w:color="000000" w:sz="4" w:space="0"/>
              <w:bottom w:val="single" w:color="000000" w:sz="4" w:space="0"/>
              <w:right w:val="single" w:color="000000" w:sz="4" w:space="0"/>
            </w:tcBorders>
            <w:tcW w:w="6255" w:type="dxa"/>
            <w:vAlign w:val="center"/>
            <w:textDirection w:val="lrTb"/>
            <w:noWrap w:val="false"/>
          </w:tcPr>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1、外观结构：设备为一体式结构，无外接功能模块及外露天线。应具有一体式彩色触摸显示屏；</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2、频率窗口设置功能：可在封控频率范围内应能实时、任意设置频率窗口；</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3、无源侦测：应为无源探测，在探测状态下，应不主动发射无线信号；</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4、状态指示功能：应能显示样品电池电量、工作状态(启动状态、探测状态、打击状态)、搜星数量、信号强度等信息；通过频谱探测方式探测到无人机后应能显示样品在当前朝向的测向信号强度；</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5、探测频段：应能探测频率范围为25MHz～6GHz的无线信号；</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6、重点探测频段：应能探测识别工作频段为330MHz、</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433MHz、840MHz～900MHz、915MHz、933MHz、1.2GHz、1.4GHz、2.4GHz、5.2GHz、5.8GHz等无人机信号；</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7、探测灵敏度：应能探测到信号强度≤-109dBm的无线信号；</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8、探测定位距离：在无明显雨、雪、雾天气的环境(无明显遮挡、无明显电磁干扰)条件下，样品对无人机的定位距离应≥3km；</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9、探测高度：0～1300m；</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10、探测角度：水平方向：0°～360°；竖直方向：-90°～+90°；</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11、测向精度：无明显雨、雪、雾天气的环境(无明显遮挡、无明显电磁干扰)条件下，通过RID接收方式对无人机的测向误差应≤3°；通过协议解析方式对无人机的测向误差应≤1.5°；通过本地化服务器协议解析方式对可定位无人机的测向误差应≤1°。</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12、定位精度：在无明显雨、雪、雾天气的环境(无明显遮挡、无明显电磁干扰)条件下，通过协议破解方式获取的无人机经纬度坐标与实际无人机经纬度坐标的位置误差应≤3m；通过协议破解方式获取的遥控器(飞手)经纬度坐标与实际遥控器(飞手)经纬度坐标的位置误差应≤3m；通过协议破解方式获取的无人机飞行高度与实际无人机飞行高度的平均误差应≤1m。</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13、探测虚警率：在无明显遮挡、无明显电磁干扰的条件下，持续探测24小时，虚警应≤1架次；</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14、探测识别成功率：在无明显遮挡、无明显电磁干扰的条件下，对10架靶机进行探测，样品的探测成功率应≥99%,识别成功率应≥99%；</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15、精准识别功能：应能探测、识别并区分多架同品牌、同型号、同频段的无人机，能分别显示各无人机的SN码。</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16、同时探测数量：能同时探测并识别无人机的数量应≥40架，机型数量应≥24种，品牌数量≥9种；应能同时探测并识别非大疆品牌遥控器的数量应≥13个。（需提供具有CMA标识的符合本项要求的检验检测报告，同时提供该检验报告在国家市场监督管理总局网站的查询页面截图。并在检测报告对应响应的地方进行圈注标记。）。</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17、跳频跟踪功能：目标无人机改变工作频段后，应能自动跟踪，并识别为同一架次无人机。（需提供具有CMA标识的符合本项要求的检验检测报告，同时提供该检验报告在国家市场监督管理总局网站的查询页面截图。并在检测报告对应响应的地方进行圈注标记。）。</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18、单站定位功能：应能通过协议解析方式对无人机及遥控器(飞手)进行单站定位，定位到无人机后能通过显示屏实时显示无人机品牌型号、工作频段、SN码、遥控器(飞手)角度及距离等信息；</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19、干扰功能：具有无人机干扰功能，应能通过信号干扰方式干扰无人机的图传链路、飞控链路及导航信号，驱离无人机或使无人机迫降(需无人机支持迫降或返航功能)；</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20、干扰距离：在无明显遮挡、无明显电磁干扰的条件下，有效干扰距离应≥2.5km；</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21、干扰角度：水平方向：±32.5°;俯仰方向：±15°；</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22、干扰响应时间：从按下扳机至无人机遥控器显示信号丢失所需的时间应≤5s；</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23、同时干扰无人机数量：能同时干扰的无人机数量应≥50架；能同时干扰支持跳频功能的无人机数量应≥40架；</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24、诱骗功能：具有迫降模式，应能发射禁飞区坐标信息，使作用范围内的无人机迫降或无法起飞(需无人机支持禁飞区设置)；具有驱离模式，应能对作用范围内的无人机按直线方式进行驱离；</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25、黑白名单功能：具有黑、白名单设置功能；</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26、自身定位功能：应能获取本机位置信息并上传至管控平台；</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27、动态工作能力：应能在移动状态下(移动速度≥80km/h)对无人机进行侦测、定位及干扰；</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28、工作准备时间：从按下电源开关到进入工作状态(能正常发射干扰信号)所需的时间应≤2s；</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29、电池功能：电池应支持插拔，电池更换时间应≤3s且电池支持单独充电或安装在样品上充电；</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30、续航时间：使用锂电池供电时(不更换电池，电池电量充满条件下),探测模式下续航时间应≥9h；开启4频干扰模式的续航时间应≥1h30min；</w:t>
            </w:r>
            <w:r/>
          </w:p>
          <w:p>
            <w:pPr>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val="en-US" w:eastAsia="zh-CN"/>
              </w:rPr>
              <w:t xml:space="preserve">31、重量：应≤6kg。(含电池)。</w:t>
            </w:r>
            <w:r/>
          </w:p>
        </w:tc>
      </w:tr>
      <w:tr>
        <w:trPr>
          <w:trHeight w:val="2018"/>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18</w:t>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5G随身WiFi盒</w:t>
            </w:r>
            <w:r/>
          </w:p>
        </w:tc>
        <w:tc>
          <w:tcPr>
            <w:tcBorders>
              <w:top w:val="single" w:color="000000" w:sz="4" w:space="0"/>
              <w:left w:val="none" w:color="000000" w:sz="4" w:space="0"/>
              <w:bottom w:val="single" w:color="000000" w:sz="4" w:space="0"/>
              <w:right w:val="single" w:color="000000" w:sz="4" w:space="0"/>
            </w:tcBorders>
            <w:tcW w:w="6255" w:type="dxa"/>
            <w:vAlign w:val="center"/>
            <w:textDirection w:val="lrTb"/>
            <w:noWrap w:val="false"/>
          </w:tcPr>
          <w:p>
            <w:pPr>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bidi="ar-SA"/>
              </w:rPr>
              <w:t xml:space="preserve">1、</w:t>
            </w:r>
            <w:r>
              <w:rPr>
                <w:rFonts w:hint="eastAsia" w:ascii="仿宋" w:hAnsi="仿宋" w:eastAsia="仿宋" w:cs="仿宋"/>
                <w:sz w:val="24"/>
                <w:szCs w:val="24"/>
                <w:lang w:val="en-US" w:eastAsia="zh-CN"/>
              </w:rPr>
              <w:t xml:space="preserve">最大传输速率：≥1800Mbps；</w:t>
            </w:r>
            <w:r/>
          </w:p>
          <w:p>
            <w:pPr>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bidi="ar-SA"/>
              </w:rPr>
              <w:t xml:space="preserve">2、</w:t>
            </w:r>
            <w:r>
              <w:rPr>
                <w:rFonts w:hint="eastAsia" w:ascii="仿宋" w:hAnsi="仿宋" w:eastAsia="仿宋" w:cs="仿宋"/>
                <w:sz w:val="24"/>
                <w:szCs w:val="24"/>
                <w:lang w:val="en-US" w:eastAsia="zh-CN"/>
              </w:rPr>
              <w:t xml:space="preserve">网络标准：IEEE 802、11a/b/g/n/ac/ax；</w:t>
            </w:r>
            <w:r/>
          </w:p>
          <w:p>
            <w:pPr>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bidi="ar-SA"/>
              </w:rPr>
              <w:t xml:space="preserve">3、</w:t>
            </w:r>
            <w:r>
              <w:rPr>
                <w:rFonts w:hint="eastAsia" w:ascii="仿宋" w:hAnsi="仿宋" w:eastAsia="仿宋" w:cs="仿宋"/>
                <w:sz w:val="24"/>
                <w:szCs w:val="24"/>
                <w:lang w:val="en-US" w:eastAsia="zh-CN"/>
              </w:rPr>
              <w:t xml:space="preserve">天线类型‌：内置天线（不可拆卸）；</w:t>
            </w:r>
            <w:r/>
          </w:p>
          <w:p>
            <w:pPr>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bidi="ar-SA"/>
              </w:rPr>
              <w:t xml:space="preserve">4、</w:t>
            </w:r>
            <w:r>
              <w:rPr>
                <w:rFonts w:hint="eastAsia" w:ascii="仿宋" w:hAnsi="仿宋" w:eastAsia="仿宋" w:cs="仿宋"/>
                <w:sz w:val="24"/>
                <w:szCs w:val="24"/>
                <w:lang w:val="en-US" w:eastAsia="zh-CN"/>
              </w:rPr>
              <w:t xml:space="preserve">安全性能‌：加密方式包括WEP、AES、TKIP+AES；支持默认WiFi密码、白名单/黑名单、SSID隐藏；防止DOS攻击、防止Web劫持、防止XSS攻击、关闭风险端口；</w:t>
            </w:r>
            <w:r/>
          </w:p>
          <w:p>
            <w:pPr>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bidi="ar-SA"/>
              </w:rPr>
              <w:t xml:space="preserve">5、</w:t>
            </w:r>
            <w:r>
              <w:rPr>
                <w:rFonts w:hint="eastAsia" w:ascii="仿宋" w:hAnsi="仿宋" w:eastAsia="仿宋" w:cs="仿宋"/>
                <w:sz w:val="24"/>
                <w:szCs w:val="24"/>
                <w:lang w:val="en-US" w:eastAsia="zh-CN"/>
              </w:rPr>
              <w:t xml:space="preserve">电池容量‌：≥4500mAh，最高续航≥8小时；</w:t>
            </w:r>
            <w:r/>
          </w:p>
          <w:p>
            <w:pPr>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bidi="ar-SA"/>
              </w:rPr>
              <w:t xml:space="preserve">6、</w:t>
            </w:r>
            <w:r>
              <w:rPr>
                <w:rFonts w:hint="eastAsia" w:ascii="仿宋" w:hAnsi="仿宋" w:eastAsia="仿宋" w:cs="仿宋"/>
                <w:sz w:val="24"/>
                <w:szCs w:val="24"/>
                <w:lang w:val="en-US" w:eastAsia="zh-CN"/>
              </w:rPr>
              <w:t xml:space="preserve">支持快充协议，支持反向充电；</w:t>
            </w:r>
            <w:r/>
          </w:p>
          <w:p>
            <w:pPr>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bidi="ar-SA"/>
              </w:rPr>
              <w:t xml:space="preserve">7、</w:t>
            </w:r>
            <w:r>
              <w:rPr>
                <w:rFonts w:hint="eastAsia" w:ascii="仿宋" w:hAnsi="仿宋" w:eastAsia="仿宋" w:cs="仿宋"/>
                <w:sz w:val="24"/>
                <w:szCs w:val="24"/>
                <w:lang w:val="en-US" w:eastAsia="zh-CN"/>
              </w:rPr>
              <w:t xml:space="preserve">屏幕：2.4英寸触摸屏。</w:t>
            </w:r>
            <w:r/>
          </w:p>
        </w:tc>
      </w:tr>
      <w:tr>
        <w:trPr>
          <w:trHeight w:val="378"/>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19</w:t>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飞行摇杆</w:t>
            </w:r>
            <w:r/>
          </w:p>
        </w:tc>
        <w:tc>
          <w:tcPr>
            <w:tcBorders>
              <w:top w:val="single" w:color="000000" w:sz="4" w:space="0"/>
              <w:left w:val="none" w:color="000000" w:sz="4" w:space="0"/>
              <w:bottom w:val="single" w:color="000000" w:sz="4" w:space="0"/>
              <w:right w:val="single" w:color="000000" w:sz="4" w:space="0"/>
            </w:tcBorders>
            <w:tcW w:w="6255" w:type="dxa"/>
            <w:vAlign w:val="center"/>
            <w:textDirection w:val="lrTb"/>
            <w:noWrap w:val="false"/>
          </w:tcPr>
          <w:p>
            <w:pPr>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操作方式：双手操作，油杆分离</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rPr>
            </w:pPr>
            <w:r>
              <w:rPr>
                <w:rFonts w:hint="eastAsia" w:ascii="仿宋" w:hAnsi="仿宋" w:eastAsia="仿宋" w:cs="仿宋"/>
                <w:sz w:val="24"/>
                <w:szCs w:val="24"/>
                <w:lang w:val="en-US" w:eastAsia="zh-CN"/>
              </w:rPr>
              <w:t xml:space="preserve">2、模拟</w:t>
            </w:r>
            <w:r>
              <w:rPr>
                <w:rFonts w:hint="eastAsia" w:ascii="仿宋" w:hAnsi="仿宋" w:eastAsia="仿宋" w:cs="仿宋"/>
                <w:sz w:val="24"/>
                <w:szCs w:val="24"/>
              </w:rPr>
              <w:t xml:space="preserve">轴数量：</w:t>
            </w:r>
            <w:r>
              <w:rPr>
                <w:rFonts w:hint="eastAsia" w:ascii="仿宋" w:hAnsi="仿宋" w:eastAsia="仿宋" w:cs="仿宋"/>
                <w:sz w:val="24"/>
                <w:szCs w:val="24"/>
                <w:lang w:val="en-US" w:eastAsia="zh-CN"/>
              </w:rPr>
              <w:t xml:space="preserve">≥13个；</w:t>
            </w:r>
            <w:r/>
          </w:p>
          <w:p>
            <w:pPr>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弹簧系统‌：提供</w:t>
            </w:r>
            <w:r>
              <w:rPr>
                <w:rFonts w:hint="eastAsia" w:ascii="仿宋" w:hAnsi="仿宋" w:eastAsia="仿宋" w:cs="仿宋"/>
                <w:sz w:val="24"/>
                <w:szCs w:val="24"/>
                <w:lang w:val="en-US" w:eastAsia="zh-CN"/>
              </w:rPr>
              <w:t xml:space="preserve">不少于</w:t>
            </w:r>
            <w:r>
              <w:rPr>
                <w:rFonts w:hint="eastAsia" w:ascii="仿宋" w:hAnsi="仿宋" w:eastAsia="仿宋" w:cs="仿宋"/>
                <w:sz w:val="24"/>
                <w:szCs w:val="24"/>
              </w:rPr>
              <w:t xml:space="preserve">4种不同弹力系数的弹簧，支持力度自定义</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4、可编程按键‌：可编程控制器≥180个。</w:t>
            </w:r>
            <w:r/>
          </w:p>
        </w:tc>
      </w:tr>
    </w:tbl>
    <w:p>
      <w:pPr>
        <w:ind w:firstLine="480"/>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注：</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1、中标后投标人须提供生产厂家针对本项目出具的授权书及售后服务承诺书原件。 </w:t>
      </w:r>
      <w:r/>
    </w:p>
    <w:p>
      <w:pPr>
        <w:numPr>
          <w:ilvl w:val="0"/>
          <w:numId w:val="0"/>
        </w:numPr>
        <w:ind w:firstLine="643"/>
        <w:spacing w:line="600" w:lineRule="exact"/>
        <w:rPr>
          <w:rFonts w:hint="eastAsia" w:ascii="仿宋" w:hAnsi="仿宋" w:eastAsia="仿宋" w:cs="仿宋"/>
          <w:b/>
          <w:sz w:val="32"/>
          <w:szCs w:val="32"/>
        </w:rPr>
        <w:outlineLvl w:val="2"/>
      </w:pPr>
      <w:r>
        <w:rPr>
          <w:rFonts w:hint="eastAsia" w:ascii="仿宋" w:hAnsi="仿宋" w:eastAsia="仿宋" w:cs="仿宋"/>
          <w:b/>
          <w:sz w:val="32"/>
          <w:szCs w:val="32"/>
          <w:lang w:val="en-US" w:eastAsia="zh-CN" w:bidi="ar-SA"/>
        </w:rPr>
        <w:t xml:space="preserve">四、</w:t>
      </w:r>
      <w:r>
        <w:rPr>
          <w:rFonts w:hint="eastAsia" w:ascii="仿宋" w:hAnsi="仿宋" w:eastAsia="仿宋" w:cs="仿宋"/>
          <w:b/>
          <w:sz w:val="32"/>
          <w:szCs w:val="32"/>
        </w:rPr>
        <w:t xml:space="preserve">合同期限</w:t>
      </w:r>
      <w:r/>
    </w:p>
    <w:p>
      <w:pPr>
        <w:ind w:firstLine="480"/>
        <w:spacing w:line="480" w:lineRule="exact"/>
        <w:rPr>
          <w:rFonts w:hint="eastAsia" w:ascii="仿宋" w:hAnsi="仿宋" w:eastAsia="仿宋" w:cs="仿宋"/>
          <w:b w:val="0"/>
          <w:bCs/>
          <w:sz w:val="24"/>
          <w:lang w:bidi="zh-CN"/>
        </w:rPr>
      </w:pPr>
      <w:r/>
      <w:bookmarkStart w:id="146" w:name="_Hlk197675160"/>
      <w:r>
        <w:rPr>
          <w:rFonts w:hint="eastAsia" w:ascii="仿宋" w:hAnsi="仿宋" w:eastAsia="仿宋" w:cs="仿宋"/>
          <w:sz w:val="24"/>
          <w:szCs w:val="24"/>
        </w:rPr>
        <w:t xml:space="preserve">3年</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合同签订后，60日历天安装调试到位。</w:t>
      </w:r>
      <w:r>
        <w:rPr>
          <w:rFonts w:hint="eastAsia" w:ascii="仿宋" w:hAnsi="仿宋" w:eastAsia="仿宋" w:cs="仿宋"/>
          <w:sz w:val="24"/>
        </w:rPr>
        <w:t xml:space="preserve">设备安装完成，试运行3个月。</w:t>
      </w:r>
      <w:r>
        <w:rPr>
          <w:rFonts w:hint="eastAsia" w:ascii="仿宋" w:hAnsi="仿宋" w:eastAsia="仿宋" w:cs="仿宋"/>
          <w:b w:val="0"/>
          <w:bCs/>
          <w:sz w:val="24"/>
          <w:lang w:eastAsia="zh-CN"/>
        </w:rPr>
        <w:t xml:space="preserve">）</w:t>
      </w:r>
      <w:r>
        <w:rPr>
          <w:rFonts w:hint="eastAsia" w:ascii="仿宋" w:hAnsi="仿宋" w:eastAsia="仿宋" w:cs="仿宋"/>
          <w:b w:val="0"/>
          <w:bCs/>
          <w:sz w:val="24"/>
          <w:lang w:bidi="zh-CN"/>
        </w:rPr>
        <w:t xml:space="preserve">。</w:t>
      </w:r>
      <w:bookmarkEnd w:id="146"/>
      <w:r/>
      <w:r/>
    </w:p>
    <w:p>
      <w:pPr>
        <w:numPr>
          <w:ilvl w:val="0"/>
          <w:numId w:val="0"/>
        </w:numPr>
        <w:ind w:firstLine="643"/>
        <w:spacing w:line="600" w:lineRule="exact"/>
        <w:rPr>
          <w:rFonts w:hint="eastAsia" w:ascii="仿宋" w:hAnsi="仿宋" w:eastAsia="仿宋" w:cs="仿宋"/>
          <w:b/>
          <w:sz w:val="32"/>
          <w:szCs w:val="32"/>
        </w:rPr>
        <w:outlineLvl w:val="2"/>
      </w:pPr>
      <w:r>
        <w:rPr>
          <w:rFonts w:hint="eastAsia" w:ascii="仿宋" w:hAnsi="仿宋" w:eastAsia="仿宋" w:cs="仿宋"/>
          <w:b/>
          <w:sz w:val="32"/>
          <w:szCs w:val="32"/>
          <w:lang w:val="en-US" w:eastAsia="zh-CN"/>
        </w:rPr>
        <w:t xml:space="preserve">五</w:t>
      </w:r>
      <w:r>
        <w:rPr>
          <w:rFonts w:hint="eastAsia" w:ascii="仿宋" w:hAnsi="仿宋" w:eastAsia="仿宋" w:cs="仿宋"/>
          <w:b/>
          <w:sz w:val="32"/>
          <w:szCs w:val="32"/>
        </w:rPr>
        <w:t xml:space="preserve">、项目实施要求</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1、投标人针对针对本项目提供详细的进度安排，有明确的时间节点和进度计划，展示项目各阶段的起止时间、关键过程等。</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内容包括但不限于：</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1.1.根据实际需求，确定本项目采购所有货物的数量、设定时间节点，如项目启动日期、预计生产日期、出厂日期、交货日期、安装及调试时间规划、试运行时间安排、使用图或表等工具，实时跟踪项目进度，确保各阶段按计划进行等。同时投标人应提前考虑并做好风险预防、应对措施，以确保按期、保质保量的将本项目采购的所有产品在采购人要求的供货时间内送至采购人指定地点等。</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2.中标人应严格按照投标文件的有关规定提供合格商品，保证货物为全新、未使用的原装正品，货物上均有合格证，包括品牌的有关标志；一旦发生质量问题，中标人需在2小时内响应，并保证在接到通知12小时内到现场进行更换或退货，费用由中标人负责。如中标人在接到通知工作日的24小时内没有答复或处理问题，则视为中标人承认质量问题并承担由此而发生的一切费用。</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3、标的物由中标方负责安装，现场调试。中标方应派驻现场项目负责人及成员具备相关项目集成管理、信息安全、安防系统规划、网络规划、网络安全保障等专业技术能力，所有安装货物质量必须严格按照国家规范及江苏省相应地方规范、招标文件、材料厂家的技术规范的有关要求执行；</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4、中标方应对安装施工安全、质量全面负责，并承担设备保护，如因中标方原因造成网络规划不合理、重大信息或网络安全事件、安防系统覆盖不全面、质量事故、设备损坏等，中标方应承担一切经济法律责任；</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5、中标方负责标的物合格、正常、安全使用。</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6、中标方应遵守现场的一切规章制度，按照采购人要求文明施工，项目安装过程中的施工人员安全问题由中标单位全权负责，与采购人无关。</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7、中标方负责对货物、安装货物（工具）等提供适当的保护、包装或覆盖等处理，负责保管、看护进场的货物及附配件，以免受损；</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8、所有货物在到达安装现场时须经采购人代表验收后才可进行货物安装，验货时须提交该货物的质量合格证明，初步验收不代表对产品隐性质量问题的认可。</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9、所有货物、附（配）件应具备该类产品的功能要求，无瑕疵和缺陷，质量为合格产品，同时有明确的生产厂商或制造厂商。</w:t>
      </w:r>
      <w:r/>
    </w:p>
    <w:p>
      <w:pPr>
        <w:numPr>
          <w:ilvl w:val="0"/>
          <w:numId w:val="0"/>
        </w:numPr>
        <w:ind w:firstLine="643"/>
        <w:spacing w:line="600" w:lineRule="exact"/>
        <w:rPr>
          <w:rFonts w:hint="eastAsia" w:ascii="仿宋" w:hAnsi="仿宋" w:eastAsia="仿宋" w:cs="仿宋"/>
          <w:b/>
          <w:sz w:val="32"/>
          <w:szCs w:val="32"/>
          <w:lang w:val="en-US" w:eastAsia="zh-CN"/>
        </w:rPr>
        <w:outlineLvl w:val="2"/>
      </w:pPr>
      <w:r>
        <w:rPr>
          <w:rFonts w:hint="eastAsia" w:ascii="仿宋" w:hAnsi="仿宋" w:eastAsia="仿宋" w:cs="仿宋"/>
          <w:b/>
          <w:sz w:val="32"/>
          <w:szCs w:val="32"/>
          <w:lang w:val="en-US" w:eastAsia="zh-CN"/>
        </w:rPr>
        <w:t xml:space="preserve">六、信号覆盖方案</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1、投标人根据现有网络情况实地勘测，提供全市三县两区核心城区空域5G网络测试信号测试方案以及信号覆盖测试情况，提供信号覆盖场强图和分析方案。</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2、网络覆盖要求</w:t>
      </w:r>
      <w:r/>
    </w:p>
    <w:p>
      <w:pPr>
        <w:ind w:firstLine="480"/>
        <w:jc w:val="left"/>
        <w:spacing w:line="480" w:lineRule="exact"/>
        <w:widowControl/>
        <w:rPr>
          <w:rFonts w:hint="eastAsia" w:ascii="仿宋" w:hAnsi="仿宋" w:eastAsia="仿宋" w:cs="仿宋"/>
          <w:b w:val="0"/>
          <w:bCs/>
        </w:rPr>
      </w:pPr>
      <w:r>
        <w:rPr>
          <w:rFonts w:hint="eastAsia" w:ascii="仿宋" w:hAnsi="仿宋" w:eastAsia="仿宋" w:cs="仿宋"/>
          <w:sz w:val="24"/>
          <w:lang w:val="en-US" w:eastAsia="zh-CN"/>
        </w:rPr>
        <w:t xml:space="preserve">提供全市三县两区核心城区空域网络覆盖场强图，结合本项目分析整体覆盖情况。</w:t>
      </w:r>
      <w:r/>
    </w:p>
    <w:p>
      <w:pPr>
        <w:numPr>
          <w:ilvl w:val="0"/>
          <w:numId w:val="0"/>
        </w:numPr>
        <w:ind w:firstLine="643"/>
        <w:spacing w:line="600" w:lineRule="exact"/>
        <w:rPr>
          <w:rFonts w:hint="eastAsia" w:ascii="仿宋" w:hAnsi="仿宋" w:eastAsia="仿宋" w:cs="仿宋"/>
          <w:b/>
          <w:sz w:val="32"/>
          <w:szCs w:val="32"/>
          <w:lang w:val="en-US" w:eastAsia="zh-CN"/>
        </w:rPr>
        <w:outlineLvl w:val="2"/>
      </w:pPr>
      <w:r>
        <w:rPr>
          <w:rFonts w:hint="eastAsia" w:ascii="仿宋" w:hAnsi="仿宋" w:eastAsia="仿宋" w:cs="仿宋"/>
          <w:b/>
          <w:sz w:val="32"/>
          <w:szCs w:val="32"/>
          <w:lang w:val="en-US" w:eastAsia="zh-CN"/>
        </w:rPr>
        <w:t xml:space="preserve">七、对接要求</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1、支持与现有的“楚鹰警航应用平台”无缝对接并确保与原有业务场景的系统功能完全适配，无功能缺失、流程断层。</w:t>
      </w:r>
      <w:r/>
    </w:p>
    <w:p>
      <w:pPr>
        <w:ind w:firstLine="482"/>
        <w:jc w:val="left"/>
        <w:spacing w:line="460" w:lineRule="exact"/>
        <w:rPr>
          <w:rFonts w:hint="eastAsia" w:ascii="仿宋" w:hAnsi="仿宋" w:eastAsia="仿宋" w:cs="仿宋"/>
          <w:sz w:val="24"/>
          <w:szCs w:val="24"/>
        </w:rPr>
      </w:pPr>
      <w:r>
        <w:rPr>
          <w:rFonts w:hint="eastAsia" w:ascii="仿宋" w:hAnsi="仿宋" w:eastAsia="仿宋" w:cs="仿宋"/>
          <w:sz w:val="24"/>
          <w:szCs w:val="24"/>
        </w:rPr>
        <w:t xml:space="preserve">2、如工作有需要，</w:t>
      </w:r>
      <w:r>
        <w:rPr>
          <w:rFonts w:hint="eastAsia" w:ascii="仿宋" w:hAnsi="仿宋" w:eastAsia="仿宋" w:cs="仿宋"/>
          <w:sz w:val="24"/>
          <w:szCs w:val="24"/>
          <w:lang w:val="en-US" w:eastAsia="zh-CN"/>
        </w:rPr>
        <w:t xml:space="preserve">中标人</w:t>
      </w:r>
      <w:r>
        <w:rPr>
          <w:rFonts w:hint="eastAsia" w:ascii="仿宋" w:hAnsi="仿宋" w:eastAsia="仿宋" w:cs="仿宋"/>
          <w:sz w:val="24"/>
          <w:szCs w:val="24"/>
        </w:rPr>
        <w:t xml:space="preserve">要开放自身系统的所有业务数据，供其他系统调取使用。</w:t>
      </w:r>
      <w:r/>
    </w:p>
    <w:p>
      <w:pPr>
        <w:ind w:firstLine="482"/>
        <w:jc w:val="left"/>
        <w:spacing w:line="46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、若采购人数据交换平台或相关系统更新，涉及接口程序变化的，</w:t>
      </w:r>
      <w:r>
        <w:rPr>
          <w:rFonts w:hint="eastAsia" w:ascii="仿宋" w:hAnsi="仿宋" w:eastAsia="仿宋" w:cs="仿宋"/>
          <w:sz w:val="24"/>
          <w:szCs w:val="24"/>
          <w:lang w:val="en-US" w:eastAsia="zh-CN"/>
        </w:rPr>
        <w:t xml:space="preserve">中标人</w:t>
      </w:r>
      <w:r>
        <w:rPr>
          <w:rFonts w:hint="eastAsia" w:ascii="仿宋" w:hAnsi="仿宋" w:eastAsia="仿宋" w:cs="仿宋"/>
          <w:sz w:val="24"/>
          <w:szCs w:val="24"/>
        </w:rPr>
        <w:t xml:space="preserve">应提供接口修改服务。</w:t>
      </w:r>
      <w:r/>
    </w:p>
    <w:p>
      <w:pPr>
        <w:ind w:firstLine="482"/>
        <w:jc w:val="left"/>
        <w:spacing w:line="460" w:lineRule="exact"/>
        <w:rPr>
          <w:rFonts w:hint="eastAsia" w:ascii="仿宋" w:hAnsi="仿宋" w:eastAsia="仿宋" w:cs="仿宋"/>
          <w:b/>
          <w:bCs/>
          <w:i/>
          <w:iCs/>
          <w:sz w:val="24"/>
          <w:szCs w:val="24"/>
          <w:lang w:val="en-US" w:eastAsia="zh-CN"/>
        </w:rPr>
      </w:pPr>
      <w:r>
        <w:rPr>
          <w:rFonts w:hint="eastAsia" w:ascii="仿宋" w:hAnsi="仿宋" w:eastAsia="仿宋" w:cs="仿宋"/>
          <w:b/>
          <w:bCs/>
          <w:i/>
          <w:iCs/>
          <w:sz w:val="24"/>
          <w:szCs w:val="24"/>
          <w:lang w:val="en-US" w:eastAsia="zh-CN"/>
        </w:rPr>
        <w:t xml:space="preserve">注：1、以上内容须提供承诺函，承诺函相关格式自拟，本项目不接受负偏离，否则按无效标处理。</w:t>
      </w:r>
      <w:r/>
    </w:p>
    <w:p>
      <w:pPr>
        <w:ind w:firstLine="482"/>
        <w:jc w:val="left"/>
        <w:spacing w:line="460" w:lineRule="exact"/>
        <w:rPr>
          <w:rFonts w:hint="eastAsia" w:ascii="仿宋" w:hAnsi="仿宋" w:eastAsia="仿宋" w:cs="仿宋"/>
          <w:b w:val="0"/>
          <w:bCs/>
          <w:color w:val="000000"/>
          <w:lang w:val="en-US" w:eastAsia="zh-CN"/>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对接费用包含在项目报价中</w:t>
      </w:r>
      <w:r/>
    </w:p>
    <w:p>
      <w:pPr>
        <w:numPr>
          <w:ilvl w:val="0"/>
          <w:numId w:val="0"/>
        </w:numPr>
        <w:ind w:firstLine="643"/>
        <w:spacing w:line="600" w:lineRule="exact"/>
        <w:rPr>
          <w:rFonts w:hint="eastAsia" w:ascii="仿宋" w:hAnsi="仿宋" w:eastAsia="仿宋" w:cs="仿宋"/>
          <w:b/>
          <w:sz w:val="32"/>
          <w:szCs w:val="32"/>
          <w:lang w:val="en-US" w:eastAsia="zh-CN"/>
        </w:rPr>
        <w:outlineLvl w:val="2"/>
      </w:pPr>
      <w:r>
        <w:rPr>
          <w:rFonts w:hint="eastAsia" w:ascii="仿宋" w:hAnsi="仿宋" w:eastAsia="仿宋" w:cs="仿宋"/>
          <w:b/>
          <w:sz w:val="32"/>
          <w:szCs w:val="32"/>
          <w:lang w:val="en-US" w:eastAsia="zh-CN"/>
        </w:rPr>
        <w:t xml:space="preserve">八、培训要求</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1.投标人要根据使用人员实际情况，制订针对性培训方案。</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1.1投标人须对采购人的技术人员培训。投标人须在投标文件中提供详细的培训计划，包括培训内容、培训时间等。</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1.2投标人提供的负责培训的人员应具备同类设备五年以上的培训经验。</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1.3技术培训费用应包含在投标总价中。</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1.4技术培训至少应包括下列内容：</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1.4.1原理、构成和功能的描述。</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1.4.2常见故障的处理或排除。</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1.4.3各系统部件（设备）的检查、调整和维护。</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1.4.4对使用者关于设备基本操作技能的培训。</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2.投标人应在设备安装调试完成后和采购人正式使用前，分别进行不少于一次培训（包括技术、安全和实操等内容），培训组织由采购人负责，授课和技术指导由投标人负责，培训形式、培训时间、培训场地、培训费用等由双方协商决定，相关费用均包含在本次报价中。</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3.后期根据采购人要求适时组织培训，中标单位必须无条件配合，不得以任何理由或借口推诿。</w:t>
      </w:r>
      <w:r/>
    </w:p>
    <w:p>
      <w:pPr>
        <w:numPr>
          <w:ilvl w:val="0"/>
          <w:numId w:val="0"/>
        </w:numPr>
        <w:ind w:firstLine="643"/>
        <w:spacing w:line="600" w:lineRule="exact"/>
        <w:rPr>
          <w:rFonts w:hint="eastAsia" w:ascii="仿宋" w:hAnsi="仿宋" w:eastAsia="仿宋" w:cs="仿宋"/>
          <w:b/>
          <w:sz w:val="32"/>
          <w:szCs w:val="32"/>
          <w:lang w:val="en-US" w:eastAsia="zh-CN"/>
        </w:rPr>
        <w:outlineLvl w:val="2"/>
      </w:pPr>
      <w:r>
        <w:rPr>
          <w:rFonts w:hint="eastAsia" w:ascii="仿宋" w:hAnsi="仿宋" w:eastAsia="仿宋" w:cs="仿宋"/>
          <w:b/>
          <w:sz w:val="32"/>
          <w:szCs w:val="32"/>
          <w:lang w:val="en-US" w:eastAsia="zh-CN"/>
        </w:rPr>
        <w:t xml:space="preserve">九、重大活动保障及应急响应要求</w:t>
      </w:r>
      <w:r/>
    </w:p>
    <w:p>
      <w:pPr>
        <w:pStyle w:val="1031"/>
        <w:ind w:firstLine="480"/>
        <w:spacing w:line="500" w:lineRule="exact"/>
        <w:rPr>
          <w:rFonts w:hint="eastAsia" w:ascii="仿宋" w:hAnsi="仿宋" w:eastAsia="仿宋" w:cs="仿宋"/>
          <w:highlight w:val="white"/>
          <w:lang w:val="zh-CN"/>
        </w:rPr>
      </w:pPr>
      <w:r>
        <w:rPr>
          <w:rFonts w:hint="eastAsia" w:ascii="仿宋" w:hAnsi="仿宋" w:eastAsia="仿宋" w:cs="仿宋"/>
          <w:highlight w:val="white"/>
        </w:rPr>
        <w:t xml:space="preserve">节假日、重大安保任务、突发事件等需要加强</w:t>
      </w:r>
      <w:r>
        <w:rPr>
          <w:rFonts w:hint="eastAsia" w:ascii="仿宋" w:hAnsi="仿宋" w:eastAsia="仿宋" w:cs="仿宋"/>
          <w:highlight w:val="white"/>
          <w:lang w:val="en-US" w:eastAsia="zh-CN"/>
        </w:rPr>
        <w:t xml:space="preserve">设备及</w:t>
      </w:r>
      <w:r>
        <w:rPr>
          <w:rFonts w:hint="eastAsia" w:ascii="仿宋" w:hAnsi="仿宋" w:eastAsia="仿宋" w:cs="仿宋"/>
          <w:highlight w:val="white"/>
        </w:rPr>
        <w:t xml:space="preserve">系统维护、技术保障时，</w:t>
      </w:r>
      <w:r>
        <w:rPr>
          <w:rFonts w:hint="eastAsia" w:ascii="仿宋" w:hAnsi="仿宋" w:eastAsia="仿宋" w:cs="仿宋"/>
          <w:highlight w:val="white"/>
          <w:lang w:val="en-US" w:eastAsia="zh-CN"/>
        </w:rPr>
        <w:t xml:space="preserve">投标人</w:t>
      </w:r>
      <w:r>
        <w:rPr>
          <w:rFonts w:hint="eastAsia" w:ascii="仿宋" w:hAnsi="仿宋" w:eastAsia="仿宋" w:cs="仿宋"/>
          <w:highlight w:val="white"/>
        </w:rPr>
        <w:t xml:space="preserve">应根据采购人需求增派相应技术人员到场保障。</w:t>
      </w:r>
      <w:r>
        <w:rPr>
          <w:rFonts w:hint="eastAsia" w:ascii="仿宋" w:hAnsi="仿宋" w:eastAsia="仿宋" w:cs="仿宋"/>
          <w:highlight w:val="white"/>
          <w:lang w:val="en-US" w:eastAsia="zh-CN"/>
        </w:rPr>
        <w:t xml:space="preserve">同时</w:t>
      </w:r>
      <w:r>
        <w:rPr>
          <w:rFonts w:hint="eastAsia" w:ascii="仿宋" w:hAnsi="仿宋" w:eastAsia="仿宋" w:cs="仿宋"/>
          <w:highlight w:val="white"/>
          <w:lang w:val="zh-CN"/>
        </w:rPr>
        <w:t xml:space="preserve">供应商配合</w:t>
      </w:r>
      <w:r>
        <w:rPr>
          <w:rFonts w:hint="eastAsia" w:ascii="仿宋" w:hAnsi="仿宋" w:eastAsia="仿宋" w:cs="仿宋"/>
          <w:highlight w:val="white"/>
          <w:lang w:val="en-US" w:eastAsia="zh-CN"/>
        </w:rPr>
        <w:t xml:space="preserve">宿迁市</w:t>
      </w:r>
      <w:r>
        <w:rPr>
          <w:rFonts w:hint="eastAsia" w:ascii="仿宋" w:hAnsi="仿宋" w:eastAsia="仿宋" w:cs="仿宋"/>
          <w:highlight w:val="white"/>
          <w:lang w:val="zh-CN"/>
        </w:rPr>
        <w:t xml:space="preserve">公安局处理好安全突发事件，包括事先预警、提出应对处理预案、突发事件过程中的技术支持、事件善后处理等环节的工作。</w:t>
      </w:r>
      <w:r/>
    </w:p>
    <w:p>
      <w:pPr>
        <w:ind w:firstLine="480"/>
        <w:jc w:val="left"/>
        <w:spacing w:line="480" w:lineRule="exact"/>
        <w:widowControl/>
        <w:rPr>
          <w:rFonts w:hint="eastAsia" w:ascii="仿宋" w:hAnsi="仿宋" w:eastAsia="仿宋" w:cs="仿宋"/>
        </w:rPr>
      </w:pPr>
      <w:r>
        <w:rPr>
          <w:rFonts w:hint="eastAsia" w:ascii="仿宋" w:hAnsi="仿宋" w:eastAsia="仿宋" w:cs="仿宋"/>
          <w:color w:val="000000"/>
          <w:sz w:val="24"/>
        </w:rPr>
        <w:t xml:space="preserve">2</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投标人应提供7x24小时故障事件应急响应工作，在接到应急响应服务请求后</w:t>
      </w:r>
      <w:r>
        <w:rPr>
          <w:rFonts w:hint="eastAsia" w:ascii="仿宋" w:hAnsi="仿宋" w:eastAsia="仿宋" w:cs="仿宋"/>
          <w:sz w:val="24"/>
        </w:rPr>
        <w:t xml:space="preserve">须在二十分钟内远程响应处置、1小时内派应急响应小组赶到现场协助处置并在最短时间内排除故障。应急响应主要针对突发的重点区域机器故障、网络不通、应用瘫痪、数据丢失事件等进行诊断、分析并协助解决。在完成应急事件响应处理后及时向服务采购人提供事件处理记录及整改建议报告。</w:t>
      </w:r>
      <w:r/>
    </w:p>
    <w:p>
      <w:pPr>
        <w:numPr>
          <w:ilvl w:val="0"/>
          <w:numId w:val="0"/>
        </w:numPr>
        <w:ind w:firstLine="643"/>
        <w:spacing w:line="600" w:lineRule="exact"/>
        <w:rPr>
          <w:rFonts w:hint="eastAsia" w:ascii="仿宋" w:hAnsi="仿宋" w:eastAsia="仿宋" w:cs="仿宋"/>
          <w:b/>
          <w:sz w:val="32"/>
          <w:szCs w:val="32"/>
          <w:lang w:val="en-US" w:eastAsia="zh-CN"/>
        </w:rPr>
        <w:outlineLvl w:val="2"/>
      </w:pPr>
      <w:r>
        <w:rPr>
          <w:rFonts w:hint="eastAsia" w:ascii="仿宋" w:hAnsi="仿宋" w:eastAsia="仿宋" w:cs="仿宋"/>
          <w:b/>
          <w:sz w:val="32"/>
          <w:szCs w:val="32"/>
          <w:lang w:val="en-US" w:eastAsia="zh-CN"/>
        </w:rPr>
        <w:t xml:space="preserve">十、售后服务</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投标人针对本项目提供详细售后服务方案。</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内容包含但不限于设备安装规范、设备部件结构组成、设备操作手册、设备运行维护手册、设备软件使用手册、响应时间，以及售后服务期满后主要产品、配件优惠方案等。</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1.服务内容：本项目要求售后服务期：三年（自货物最终交付验收合格后）。售后服务期内投标人对产品质量实行三包，为本项目采购的所有产品提供维修、保养、替换故障部件等服务，相关费用均包含在投标报价中。因设备配置或制造质量问题而引起的故障，投标人应在24小时内立即予以维修或更换，由此引起的一切费用由投标人承担。</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2</w:t>
      </w:r>
      <w:r>
        <w:rPr>
          <w:rFonts w:hint="eastAsia" w:ascii="仿宋" w:hAnsi="仿宋" w:eastAsia="仿宋" w:cs="仿宋"/>
          <w:sz w:val="24"/>
          <w:lang w:val="en-US" w:eastAsia="zh-CN"/>
        </w:rPr>
        <w:t xml:space="preserve">..响应时间：投标人应严格按照招标文件的有关规定提供合格产品，保证货物为全新未使用的原装正品，货物上均有合格证，包括品牌的有关标志等；一旦发生质量问题，投标人在接到采购人通知的10分钟内快速响应服务，简单问题2小时内解决，排除故障恢复正常运行；如果需要到现场维修的须在12小时内派技术人员到达现场，开展维修维护工作，12小时内排除故障恢复正常运行。并为采购人提供每周7天、每天24小时售后技术支持和服务。如投标人在接到通知工作日的24小时内没有答复或处理问题，则视为投标人承认质量问题并承担由此而发生的一切费用。</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3.售后服务期过后，投标人仍有义务提供优惠的技术服务（包括提供设备维护、备件等）。</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4.售后服务期满后主要产品、配件优惠方案：售后服务期结束后，投标人应当提供保修服务，收取费用不得高于其他服务客户的费用。</w:t>
      </w:r>
      <w:r/>
    </w:p>
    <w:p>
      <w:pPr>
        <w:ind w:firstLine="480"/>
        <w:jc w:val="left"/>
        <w:spacing w:line="480" w:lineRule="exact"/>
        <w:widowControl/>
        <w:rPr>
          <w:rFonts w:hint="eastAsia" w:ascii="仿宋" w:hAnsi="仿宋" w:eastAsia="仿宋" w:cs="仿宋"/>
          <w:b w:val="0"/>
          <w:bCs/>
          <w:color w:val="000000"/>
        </w:rPr>
      </w:pPr>
      <w:r>
        <w:rPr>
          <w:rFonts w:hint="eastAsia" w:ascii="仿宋" w:hAnsi="仿宋" w:eastAsia="仿宋" w:cs="仿宋"/>
          <w:sz w:val="24"/>
          <w:lang w:val="en-US" w:eastAsia="zh-CN"/>
        </w:rPr>
        <w:t xml:space="preserve">5.投标人未在上述规定时间内履行售后服务义务的，采购人可选择是否委托第三方代为处理，由此产生的费用及损失均由投标人承担。</w:t>
      </w:r>
      <w:r/>
    </w:p>
    <w:p>
      <w:pPr>
        <w:numPr>
          <w:ilvl w:val="0"/>
          <w:numId w:val="0"/>
        </w:numPr>
        <w:ind w:firstLine="643"/>
        <w:spacing w:line="600" w:lineRule="exact"/>
        <w:rPr>
          <w:rFonts w:hint="eastAsia" w:ascii="仿宋" w:hAnsi="仿宋" w:eastAsia="仿宋" w:cs="仿宋"/>
          <w:b/>
          <w:sz w:val="32"/>
          <w:szCs w:val="32"/>
          <w:lang w:val="en-US" w:eastAsia="zh-CN"/>
        </w:rPr>
        <w:outlineLvl w:val="2"/>
      </w:pPr>
      <w:r>
        <w:rPr>
          <w:rFonts w:hint="eastAsia" w:ascii="仿宋" w:hAnsi="仿宋" w:eastAsia="仿宋" w:cs="仿宋"/>
          <w:b/>
          <w:sz w:val="32"/>
          <w:szCs w:val="32"/>
          <w:lang w:val="en-US" w:eastAsia="zh-CN"/>
        </w:rPr>
        <w:t xml:space="preserve">十一、验收要求</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1、招标文件、投标文件、厂家货物技术标准说明及有关国家的质量标准规定，均作为验收标准。</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2、项目完成后，由采购人组织对中标人的验收。如有需要，采购人有权邀请国家认可的质量检测机构参加验收工作。验收时中标人代表必须在场。验收合格后，中标人凭采购人出具的验收合格书至采购人处根据合同规定办理付款手续。</w:t>
      </w:r>
      <w:r/>
    </w:p>
    <w:p>
      <w:pPr>
        <w:ind w:firstLine="480"/>
        <w:jc w:val="left"/>
        <w:spacing w:line="480" w:lineRule="exact"/>
        <w:widowControl/>
        <w:rPr>
          <w:rFonts w:hint="eastAsia" w:ascii="仿宋" w:hAnsi="仿宋" w:eastAsia="仿宋" w:cs="仿宋"/>
          <w:sz w:val="24"/>
          <w:lang w:eastAsia="zh-CN"/>
        </w:rPr>
      </w:pPr>
      <w:r>
        <w:rPr>
          <w:rFonts w:hint="eastAsia" w:ascii="仿宋" w:hAnsi="仿宋" w:eastAsia="仿宋" w:cs="仿宋"/>
          <w:sz w:val="24"/>
          <w:lang w:val="en-US" w:eastAsia="zh-CN"/>
        </w:rPr>
        <w:t xml:space="preserve">3</w:t>
      </w:r>
      <w:r>
        <w:rPr>
          <w:rFonts w:hint="eastAsia" w:ascii="仿宋" w:hAnsi="仿宋" w:eastAsia="仿宋" w:cs="仿宋"/>
          <w:sz w:val="24"/>
          <w:lang w:eastAsia="zh-CN"/>
        </w:rPr>
        <w:t xml:space="preserve">.验收</w:t>
      </w:r>
      <w:r>
        <w:rPr>
          <w:rFonts w:hint="eastAsia" w:ascii="仿宋" w:hAnsi="仿宋" w:eastAsia="仿宋" w:cs="仿宋"/>
          <w:sz w:val="24"/>
          <w:lang w:val="en-US" w:eastAsia="zh-CN"/>
        </w:rPr>
        <w:t xml:space="preserve">内容</w:t>
      </w:r>
      <w:r>
        <w:rPr>
          <w:rFonts w:hint="eastAsia" w:ascii="仿宋" w:hAnsi="仿宋" w:eastAsia="仿宋" w:cs="仿宋"/>
          <w:sz w:val="24"/>
          <w:lang w:eastAsia="zh-CN"/>
        </w:rPr>
        <w:t xml:space="preserve">包括</w:t>
      </w:r>
      <w:r>
        <w:rPr>
          <w:rFonts w:hint="eastAsia" w:ascii="仿宋" w:hAnsi="仿宋" w:eastAsia="仿宋" w:cs="仿宋"/>
          <w:sz w:val="24"/>
          <w:lang w:val="en-US" w:eastAsia="zh-CN"/>
        </w:rPr>
        <w:t xml:space="preserve">但不限于</w:t>
      </w:r>
      <w:r>
        <w:rPr>
          <w:rFonts w:hint="eastAsia" w:ascii="仿宋" w:hAnsi="仿宋" w:eastAsia="仿宋" w:cs="仿宋"/>
          <w:sz w:val="24"/>
          <w:lang w:eastAsia="zh-CN"/>
        </w:rPr>
        <w:t xml:space="preserve">货物的型号、规格、数量、外观质量、性能功能等是否符合规定，包装是否完好，安装调试是否合格，用户手册、原厂保修卡、随机资料及配件、随机工具等是否齐全。</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lang w:val="en-US" w:eastAsia="zh-CN"/>
        </w:rPr>
        <w:t xml:space="preserve">4</w:t>
      </w:r>
      <w:r>
        <w:rPr>
          <w:rFonts w:hint="eastAsia" w:ascii="仿宋" w:hAnsi="仿宋" w:eastAsia="仿宋" w:cs="仿宋"/>
          <w:sz w:val="24"/>
          <w:lang w:eastAsia="zh-CN"/>
        </w:rPr>
        <w:t xml:space="preserve">.验收标准：符合设备本身的规格、技术条件、相关国家标准、招标文件的各项要求以及中标</w:t>
      </w:r>
      <w:r>
        <w:rPr>
          <w:rFonts w:hint="eastAsia" w:ascii="仿宋" w:hAnsi="仿宋" w:eastAsia="仿宋" w:cs="仿宋"/>
          <w:sz w:val="24"/>
          <w:lang w:val="en-US" w:eastAsia="zh-CN"/>
        </w:rPr>
        <w:t xml:space="preserve">单位</w:t>
      </w:r>
      <w:r>
        <w:rPr>
          <w:rFonts w:hint="eastAsia" w:ascii="仿宋" w:hAnsi="仿宋" w:eastAsia="仿宋" w:cs="仿宋"/>
          <w:sz w:val="24"/>
          <w:lang w:eastAsia="zh-CN"/>
        </w:rPr>
        <w:t xml:space="preserve">承诺的其它指标。</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lang w:val="en-US" w:eastAsia="zh-CN"/>
        </w:rPr>
        <w:t xml:space="preserve">5</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采购人</w:t>
      </w:r>
      <w:r>
        <w:rPr>
          <w:rFonts w:hint="eastAsia" w:ascii="仿宋" w:hAnsi="仿宋" w:eastAsia="仿宋" w:cs="仿宋"/>
          <w:sz w:val="24"/>
          <w:lang w:eastAsia="zh-CN"/>
        </w:rPr>
        <w:t xml:space="preserve">有权要求通过第三方机构对</w:t>
      </w:r>
      <w:r>
        <w:rPr>
          <w:rFonts w:hint="eastAsia" w:ascii="仿宋" w:hAnsi="仿宋" w:eastAsia="仿宋" w:cs="仿宋"/>
          <w:sz w:val="24"/>
          <w:lang w:val="en-US" w:eastAsia="zh-CN"/>
        </w:rPr>
        <w:t xml:space="preserve">中标单位</w:t>
      </w:r>
      <w:r>
        <w:rPr>
          <w:rFonts w:hint="eastAsia" w:ascii="仿宋" w:hAnsi="仿宋" w:eastAsia="仿宋" w:cs="仿宋"/>
          <w:sz w:val="24"/>
          <w:lang w:eastAsia="zh-CN"/>
        </w:rPr>
        <w:t xml:space="preserve">所供应产品进行功能测试，以确保产品实际质量及性能满足需求。</w:t>
      </w:r>
      <w:r>
        <w:rPr>
          <w:rFonts w:hint="eastAsia" w:ascii="仿宋" w:hAnsi="仿宋" w:eastAsia="仿宋" w:cs="仿宋"/>
          <w:sz w:val="24"/>
          <w:lang w:val="en-US" w:eastAsia="zh-CN"/>
        </w:rPr>
        <w:t xml:space="preserve">若中标单位所提供产品</w:t>
      </w:r>
      <w:r>
        <w:rPr>
          <w:rFonts w:hint="eastAsia" w:ascii="仿宋" w:hAnsi="仿宋" w:eastAsia="仿宋" w:cs="仿宋"/>
          <w:sz w:val="24"/>
          <w:lang w:eastAsia="zh-CN"/>
        </w:rPr>
        <w:t xml:space="preserve">不满足招标文件的各项要求以及中标</w:t>
      </w:r>
      <w:r>
        <w:rPr>
          <w:rFonts w:hint="eastAsia" w:ascii="仿宋" w:hAnsi="仿宋" w:eastAsia="仿宋" w:cs="仿宋"/>
          <w:sz w:val="24"/>
          <w:lang w:val="en-US" w:eastAsia="zh-CN"/>
        </w:rPr>
        <w:t xml:space="preserve">单位</w:t>
      </w:r>
      <w:r>
        <w:rPr>
          <w:rFonts w:hint="eastAsia" w:ascii="仿宋" w:hAnsi="仿宋" w:eastAsia="仿宋" w:cs="仿宋"/>
          <w:sz w:val="24"/>
          <w:lang w:eastAsia="zh-CN"/>
        </w:rPr>
        <w:t xml:space="preserve">承诺的其它指标要求，</w:t>
      </w:r>
      <w:r>
        <w:rPr>
          <w:rFonts w:hint="eastAsia" w:ascii="仿宋" w:hAnsi="仿宋" w:eastAsia="仿宋" w:cs="仿宋"/>
          <w:sz w:val="24"/>
          <w:lang w:val="en-US" w:eastAsia="zh-CN"/>
        </w:rPr>
        <w:t xml:space="preserve">取消其中标资格</w:t>
      </w:r>
      <w:r>
        <w:rPr>
          <w:rFonts w:hint="eastAsia" w:ascii="仿宋" w:hAnsi="仿宋" w:eastAsia="仿宋" w:cs="仿宋"/>
          <w:sz w:val="24"/>
          <w:lang w:eastAsia="zh-CN"/>
        </w:rPr>
        <w:t xml:space="preserve">。</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6.验收过程产生的相关费用包含在报价内。</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lang w:val="en-US" w:eastAsia="zh-CN"/>
        </w:rPr>
        <w:t xml:space="preserve">7</w:t>
      </w:r>
      <w:r>
        <w:rPr>
          <w:rFonts w:hint="eastAsia" w:ascii="仿宋" w:hAnsi="仿宋" w:eastAsia="仿宋" w:cs="仿宋"/>
          <w:sz w:val="24"/>
        </w:rPr>
        <w:t xml:space="preserve">、验收方案</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采购人根据项目实际需要制定项目验收方案，包括设备进场验收、设备安装验收、设备调试验收、项目最终验收等，中标供应商应无条件积极配合项目验收。</w:t>
      </w:r>
      <w:r/>
    </w:p>
    <w:p>
      <w:pPr>
        <w:numPr>
          <w:ilvl w:val="0"/>
          <w:numId w:val="0"/>
        </w:numPr>
        <w:ind w:firstLine="643"/>
        <w:spacing w:line="600" w:lineRule="exact"/>
        <w:rPr>
          <w:rFonts w:hint="eastAsia" w:ascii="仿宋" w:hAnsi="仿宋" w:eastAsia="仿宋" w:cs="仿宋"/>
          <w:b/>
          <w:sz w:val="32"/>
          <w:szCs w:val="32"/>
          <w:lang w:val="en-US" w:eastAsia="zh-CN"/>
        </w:rPr>
        <w:outlineLvl w:val="2"/>
      </w:pPr>
      <w:r>
        <w:rPr>
          <w:rFonts w:hint="eastAsia" w:ascii="仿宋" w:hAnsi="仿宋" w:eastAsia="仿宋" w:cs="仿宋"/>
          <w:b/>
          <w:sz w:val="32"/>
          <w:szCs w:val="32"/>
          <w:lang w:val="en-US" w:eastAsia="zh-CN"/>
        </w:rPr>
        <w:t xml:space="preserve">十二、付款要求</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合同签订后10个工作日内，支付合同总额的30%作为预付款；设备安装完成，试运行3个月后无其他问题，中标人提出验收申请，经采购人组织验收合格后，中标人开具全额税务发票，采购人在收到发票后10个工作日内支付至合同总金额的100%。</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b/>
          <w:sz w:val="24"/>
        </w:rPr>
        <w:t xml:space="preserve">注</w:t>
      </w:r>
      <w:r>
        <w:rPr>
          <w:rFonts w:hint="eastAsia" w:ascii="仿宋" w:hAnsi="仿宋" w:eastAsia="仿宋" w:cs="仿宋"/>
          <w:sz w:val="24"/>
        </w:rPr>
        <w:t xml:space="preserve">：在签订合同时，中标人明确表示无需预付款或者主动要求降低预付款比例的金额，采购人可不适用预付款规定。</w:t>
      </w:r>
      <w:r/>
    </w:p>
    <w:p>
      <w:pPr>
        <w:ind w:firstLine="480"/>
        <w:jc w:val="left"/>
        <w:spacing w:line="480" w:lineRule="exact"/>
        <w:widowControl/>
        <w:rPr>
          <w:rFonts w:hint="default" w:ascii="仿宋" w:hAnsi="仿宋" w:eastAsia="仿宋" w:cs="仿宋"/>
          <w:sz w:val="24"/>
          <w:lang w:val="en-US" w:eastAsia="zh-CN"/>
        </w:rPr>
      </w:pPr>
      <w:r>
        <w:rPr>
          <w:rFonts w:hint="eastAsia" w:ascii="仿宋" w:hAnsi="仿宋" w:eastAsia="仿宋" w:cs="仿宋"/>
          <w:sz w:val="24"/>
          <w:lang w:val="en-US" w:eastAsia="zh-CN"/>
        </w:rPr>
        <w:t xml:space="preserve">资金支付主体：宿</w:t>
      </w:r>
      <w:r>
        <w:rPr>
          <w:rFonts w:hint="eastAsia" w:ascii="仿宋" w:hAnsi="仿宋" w:eastAsia="仿宋" w:cs="仿宋"/>
          <w:sz w:val="24"/>
        </w:rPr>
        <w:t xml:space="preserve">迁市楚润数据集团有限公司</w:t>
      </w:r>
      <w:r/>
    </w:p>
    <w:p>
      <w:pPr>
        <w:numPr>
          <w:ilvl w:val="0"/>
          <w:numId w:val="0"/>
        </w:numPr>
        <w:ind w:firstLine="643"/>
        <w:spacing w:line="600" w:lineRule="exact"/>
        <w:rPr>
          <w:rFonts w:hint="eastAsia" w:ascii="仿宋" w:hAnsi="仿宋" w:eastAsia="仿宋" w:cs="仿宋"/>
          <w:b/>
          <w:sz w:val="32"/>
          <w:szCs w:val="32"/>
          <w:lang w:val="en-US" w:eastAsia="zh-CN"/>
        </w:rPr>
        <w:outlineLvl w:val="2"/>
      </w:pPr>
      <w:r>
        <w:rPr>
          <w:rFonts w:hint="eastAsia" w:ascii="仿宋" w:hAnsi="仿宋" w:eastAsia="仿宋" w:cs="仿宋"/>
          <w:b/>
          <w:sz w:val="32"/>
          <w:szCs w:val="32"/>
          <w:lang w:val="en-US" w:eastAsia="zh-CN"/>
        </w:rPr>
        <w:t xml:space="preserve">十三、其他要求</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（1）投标人须承担本项目实施过程涉及的全部费用（包括设备、辅材、测试等），项目实施过程必须接受采购人全程跟踪管理。</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（2）中标人所投产品的设计、部署、实施等活动须满足</w:t>
      </w:r>
      <w:r>
        <w:rPr>
          <w:rFonts w:hint="eastAsia" w:ascii="仿宋" w:hAnsi="仿宋" w:eastAsia="仿宋" w:cs="仿宋"/>
          <w:sz w:val="24"/>
          <w:lang w:val="en-US" w:eastAsia="zh-CN"/>
        </w:rPr>
        <w:t xml:space="preserve">采购人及</w:t>
      </w:r>
      <w:r>
        <w:rPr>
          <w:rFonts w:hint="eastAsia" w:ascii="仿宋" w:hAnsi="仿宋" w:eastAsia="仿宋" w:cs="仿宋"/>
          <w:sz w:val="24"/>
        </w:rPr>
        <w:t xml:space="preserve">相关法律法规的要求并承担相应安全责任。如因产品设计缺陷、部署或运维规范问题导致了采购人损失，中标供应商需对此类事件负责并承担由此造成的经济损失，承担的赔付金额不低于损失金额。</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（3）供货要求</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a、中标人应确保提供的设备和配件的完整性、实用性。</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b、交货方式：中标人在采购人指定地点交货，并完成安装、调试。</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c、交货地点：采购人指定地点，由中标人负责办理运输和装卸等，费用由中标人负责，采购人组织验收，检验不合格或不符合质量要求，中标人除无条件退货、返工外，还应承担采购人由此造成的一切损失。</w:t>
      </w:r>
      <w:r/>
    </w:p>
    <w:p>
      <w:pPr>
        <w:numPr>
          <w:ilvl w:val="0"/>
          <w:numId w:val="0"/>
        </w:numPr>
        <w:ind w:firstLine="643"/>
        <w:spacing w:line="600" w:lineRule="exact"/>
        <w:rPr>
          <w:rFonts w:hint="eastAsia" w:ascii="仿宋" w:hAnsi="仿宋" w:eastAsia="仿宋" w:cs="仿宋"/>
          <w:b/>
          <w:sz w:val="32"/>
          <w:szCs w:val="32"/>
          <w:lang w:val="en-US" w:eastAsia="zh-CN"/>
        </w:rPr>
        <w:outlineLvl w:val="2"/>
      </w:pPr>
      <w:r>
        <w:rPr>
          <w:rFonts w:hint="eastAsia" w:ascii="仿宋" w:hAnsi="仿宋" w:eastAsia="仿宋" w:cs="仿宋"/>
          <w:b/>
          <w:sz w:val="32"/>
          <w:szCs w:val="32"/>
          <w:lang w:val="en-US" w:eastAsia="zh-CN"/>
        </w:rPr>
        <w:t xml:space="preserve">十四、品包装环保要求</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1、商品包装层数不得超过 3 层，空隙率不大于40%； </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2、商品包装尽可能使用单一材质的包装材料，如因功能需求必需使用不同材质，不同材质间应便于分离； </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3、商品包装中铅、汞、镉、六价铬的总含量应不大于100mg/kg； </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4、商品包装印刷使用的油墨中挥发性有机化合物(VOCs) 含量应不大于 5%（以重量计）； </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5、塑料材质商品包装上呈现的印刷颜色不得超过 6 色； </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6、纸质商品包装应使用75%以上的可再生纤维原料生产； </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7、木质商品包装的原料应来源于可持续性森林。 </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注：检测方法 （1）商品包装中重金属（铅、汞、镉、六价铬）总量的检测按照 GB/T 10004-2008《包装用塑料复合膜、袋干法复合、 挤出复合》规定的方法进行。 （2）商品包装印刷使用的油墨中挥发性有机化合物(VOCs) 的检测按照 GB/T 23986-2009《色漆和清漆 挥发性有机化合 物(VOC)含量的测定 气相色谱法》规定的方法。</w:t>
      </w:r>
      <w:r/>
    </w:p>
    <w:p>
      <w:pPr>
        <w:numPr>
          <w:ilvl w:val="0"/>
          <w:numId w:val="0"/>
        </w:numPr>
        <w:ind w:firstLine="643"/>
        <w:spacing w:line="600" w:lineRule="exact"/>
        <w:rPr>
          <w:rFonts w:hint="eastAsia" w:ascii="仿宋" w:hAnsi="仿宋" w:eastAsia="仿宋" w:cs="仿宋"/>
          <w:b/>
          <w:sz w:val="32"/>
          <w:szCs w:val="32"/>
          <w:lang w:val="en-US" w:eastAsia="zh-CN"/>
        </w:rPr>
        <w:outlineLvl w:val="2"/>
      </w:pPr>
      <w:r>
        <w:rPr>
          <w:rFonts w:hint="eastAsia" w:ascii="仿宋" w:hAnsi="仿宋" w:eastAsia="仿宋" w:cs="仿宋"/>
          <w:b/>
          <w:sz w:val="32"/>
          <w:szCs w:val="32"/>
          <w:lang w:val="en-US" w:eastAsia="zh-CN"/>
        </w:rPr>
        <w:t xml:space="preserve">十五、快递包装环保要求</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1、快递包装中重金属（铅、汞、镉、六价铬）总量应不大于100mg/kg；</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2、快递包装印刷使用的油墨中不应添加邻苯二甲酸酯，其挥发性有机化合物（VOCs）含量应不大于5%（以重量计）；</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3、快递包装中使用纸基材的包装材料，纸基材中的有机氯的含量应不大于150 mg/kg；</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5、快递中使用的塑料包装袋不得使用聚氯乙烯作为原料，且原料应为单一材质制成，生物分解率大于60%；</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6、快递中使用的充气类填充物不得使用聚氯乙烯作为原料，且原料为单一材质制成，生物分解率大于60%；</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7、快递中使用的集装袋应为单一材质制成，其重复使用次数应不小于80次；</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8、快递中应使用幅宽不大于45mm 的生物降解胶带；</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9、快递包装中不得使用溶剂型胶粘剂；</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10、快递应使用电子面单；</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11、直接使用商品包装作为快递包装的商品，其商品包装满足《商品包装政府采购需求标准（试行）》即可；</w:t>
      </w:r>
      <w:r/>
    </w:p>
    <w:p>
      <w:pPr>
        <w:ind w:firstLine="480"/>
        <w:jc w:val="left"/>
        <w:spacing w:line="480" w:lineRule="exact"/>
        <w:widowControl/>
        <w:rPr>
          <w:rFonts w:hint="eastAsia" w:ascii="仿宋" w:hAnsi="仿宋" w:eastAsia="仿宋" w:cs="仿宋"/>
          <w:color w:val="ff0000"/>
          <w:sz w:val="32"/>
          <w:szCs w:val="32"/>
        </w:rPr>
      </w:pPr>
      <w:r>
        <w:rPr>
          <w:rFonts w:hint="eastAsia" w:ascii="仿宋" w:hAnsi="仿宋" w:eastAsia="仿宋" w:cs="仿宋"/>
          <w:sz w:val="24"/>
        </w:rPr>
        <w:t xml:space="preserve">12、快递包装产品质量和封装方式应符合相关国家或行业标准技术指标要求。</w:t>
      </w:r>
      <w:r/>
    </w:p>
    <w:p>
      <w:pPr>
        <w:pStyle w:val="1202"/>
        <w:jc w:val="center"/>
        <w:spacing w:before="200"/>
        <w:rPr>
          <w:rFonts w:hint="eastAsia" w:ascii="仿宋" w:hAnsi="仿宋" w:eastAsia="仿宋" w:cs="仿宋"/>
          <w:b/>
          <w:sz w:val="44"/>
          <w:szCs w:val="44"/>
        </w:rPr>
      </w:pPr>
      <w:r/>
      <w:bookmarkStart w:id="147" w:name="_Toc24039"/>
      <w:r/>
      <w:bookmarkStart w:id="148" w:name="_Toc6595"/>
      <w:r/>
      <w:bookmarkStart w:id="149" w:name="_Toc16938559"/>
      <w:r/>
      <w:bookmarkStart w:id="150" w:name="_Toc20823315"/>
      <w:r/>
      <w:bookmarkStart w:id="151" w:name="_Toc513029243"/>
      <w:r/>
      <w:r/>
    </w:p>
    <w:p>
      <w:pPr>
        <w:rPr>
          <w:rFonts w:hint="eastAsia" w:ascii="仿宋" w:hAnsi="仿宋" w:eastAsia="仿宋" w:cs="仿宋"/>
          <w:b/>
          <w:sz w:val="44"/>
          <w:szCs w:val="44"/>
        </w:rPr>
      </w:pPr>
      <w:r>
        <w:rPr>
          <w:rFonts w:hint="eastAsia" w:ascii="仿宋" w:hAnsi="仿宋" w:eastAsia="仿宋" w:cs="仿宋"/>
          <w:b/>
          <w:sz w:val="44"/>
          <w:szCs w:val="44"/>
        </w:rPr>
      </w:r>
      <w:r/>
    </w:p>
    <w:p>
      <w:pPr>
        <w:rPr>
          <w:rFonts w:hint="eastAsia" w:ascii="仿宋" w:hAnsi="仿宋" w:eastAsia="仿宋" w:cs="仿宋"/>
          <w:b/>
          <w:sz w:val="44"/>
          <w:szCs w:val="44"/>
        </w:rPr>
      </w:pPr>
      <w:r>
        <w:rPr>
          <w:rFonts w:hint="eastAsia" w:ascii="仿宋" w:hAnsi="仿宋" w:eastAsia="仿宋" w:cs="仿宋"/>
          <w:b/>
          <w:sz w:val="44"/>
          <w:szCs w:val="44"/>
        </w:rPr>
      </w:r>
      <w:r/>
    </w:p>
    <w:p>
      <w:pPr>
        <w:rPr>
          <w:rFonts w:hint="eastAsia" w:ascii="仿宋" w:hAnsi="仿宋" w:eastAsia="仿宋" w:cs="仿宋"/>
          <w:b/>
          <w:sz w:val="44"/>
          <w:szCs w:val="44"/>
        </w:rPr>
      </w:pPr>
      <w:r>
        <w:rPr>
          <w:rFonts w:hint="eastAsia" w:ascii="仿宋" w:hAnsi="仿宋" w:eastAsia="仿宋" w:cs="仿宋"/>
          <w:b/>
          <w:sz w:val="44"/>
          <w:szCs w:val="44"/>
        </w:rPr>
      </w:r>
      <w:r/>
    </w:p>
    <w:p>
      <w:pPr>
        <w:rPr>
          <w:rFonts w:hint="eastAsia" w:ascii="仿宋" w:hAnsi="仿宋" w:eastAsia="仿宋" w:cs="仿宋"/>
          <w:b/>
          <w:sz w:val="44"/>
          <w:szCs w:val="44"/>
        </w:rPr>
      </w:pPr>
      <w:r>
        <w:rPr>
          <w:rFonts w:hint="eastAsia" w:ascii="仿宋" w:hAnsi="仿宋" w:eastAsia="仿宋" w:cs="仿宋"/>
          <w:b/>
          <w:sz w:val="44"/>
          <w:szCs w:val="44"/>
        </w:rPr>
      </w:r>
      <w:r/>
    </w:p>
    <w:p>
      <w:pPr>
        <w:rPr>
          <w:rFonts w:hint="eastAsia" w:ascii="仿宋" w:hAnsi="仿宋" w:eastAsia="仿宋" w:cs="仿宋"/>
          <w:b/>
          <w:sz w:val="44"/>
          <w:szCs w:val="44"/>
        </w:rPr>
      </w:pPr>
      <w:r>
        <w:rPr>
          <w:rFonts w:hint="eastAsia" w:ascii="仿宋" w:hAnsi="仿宋" w:eastAsia="仿宋" w:cs="仿宋"/>
          <w:b/>
          <w:sz w:val="44"/>
          <w:szCs w:val="44"/>
        </w:rPr>
      </w:r>
      <w:r/>
    </w:p>
    <w:p>
      <w:pPr>
        <w:rPr>
          <w:rFonts w:hint="eastAsia" w:ascii="仿宋" w:hAnsi="仿宋" w:eastAsia="仿宋" w:cs="仿宋"/>
          <w:b/>
          <w:sz w:val="44"/>
          <w:szCs w:val="44"/>
        </w:rPr>
      </w:pPr>
      <w:r>
        <w:rPr>
          <w:rFonts w:hint="eastAsia" w:ascii="仿宋" w:hAnsi="仿宋" w:eastAsia="仿宋" w:cs="仿宋"/>
          <w:b/>
          <w:sz w:val="44"/>
          <w:szCs w:val="44"/>
        </w:rPr>
      </w:r>
      <w:r/>
    </w:p>
    <w:p>
      <w:pPr>
        <w:pStyle w:val="1202"/>
        <w:jc w:val="center"/>
        <w:spacing w:before="200"/>
        <w:rPr>
          <w:rFonts w:hint="eastAsia" w:ascii="仿宋" w:hAnsi="仿宋" w:eastAsia="仿宋" w:cs="仿宋"/>
          <w:b/>
          <w:sz w:val="44"/>
          <w:szCs w:val="44"/>
        </w:rPr>
      </w:pPr>
      <w:r>
        <w:rPr>
          <w:rFonts w:hint="eastAsia" w:ascii="仿宋" w:hAnsi="仿宋" w:eastAsia="仿宋" w:cs="仿宋"/>
          <w:b/>
          <w:sz w:val="44"/>
          <w:szCs w:val="44"/>
        </w:rPr>
        <w:t xml:space="preserve">第五章  </w:t>
      </w:r>
      <w:bookmarkEnd w:id="147"/>
      <w:r/>
      <w:bookmarkEnd w:id="148"/>
      <w:r>
        <w:rPr>
          <w:rFonts w:hint="eastAsia" w:ascii="仿宋" w:hAnsi="仿宋" w:eastAsia="仿宋" w:cs="仿宋"/>
          <w:b/>
          <w:sz w:val="44"/>
          <w:szCs w:val="44"/>
        </w:rPr>
        <w:t xml:space="preserve">合同文本</w:t>
      </w:r>
      <w:r/>
    </w:p>
    <w:p>
      <w:pPr>
        <w:rPr>
          <w:rFonts w:hint="eastAsia" w:ascii="仿宋" w:hAnsi="仿宋" w:eastAsia="仿宋" w:cs="仿宋"/>
          <w:sz w:val="24"/>
        </w:rPr>
      </w:pPr>
      <w:r>
        <w:rPr>
          <w:rFonts w:hint="eastAsia" w:ascii="仿宋" w:hAnsi="仿宋" w:eastAsia="仿宋" w:cs="仿宋"/>
          <w:sz w:val="24"/>
        </w:rPr>
      </w:r>
      <w:r/>
    </w:p>
    <w:p>
      <w:pPr>
        <w:pStyle w:val="738"/>
        <w:jc w:val="center"/>
        <w:rPr>
          <w:rFonts w:hint="eastAsia" w:ascii="仿宋" w:hAnsi="仿宋" w:eastAsia="仿宋" w:cs="仿宋"/>
          <w:color w:val="auto"/>
        </w:rPr>
      </w:pPr>
      <w:r/>
      <w:bookmarkStart w:id="152" w:name="_Toc2875"/>
      <w:r/>
      <w:bookmarkStart w:id="153" w:name="_Toc14618"/>
      <w:r>
        <w:rPr>
          <w:rFonts w:hint="eastAsia" w:ascii="仿宋" w:hAnsi="仿宋" w:eastAsia="仿宋" w:cs="仿宋"/>
          <w:color w:val="auto"/>
        </w:rPr>
        <w:t xml:space="preserve">政府采购合同参考范本</w:t>
      </w:r>
      <w:bookmarkEnd w:id="152"/>
      <w:r/>
      <w:r/>
    </w:p>
    <w:p>
      <w:pPr>
        <w:jc w:val="center"/>
        <w:spacing w:line="560" w:lineRule="exact"/>
        <w:rPr>
          <w:rFonts w:hint="eastAsia" w:ascii="仿宋" w:hAnsi="仿宋" w:eastAsia="仿宋" w:cs="仿宋"/>
          <w:b/>
          <w:sz w:val="28"/>
          <w:szCs w:val="28"/>
          <w:lang w:eastAsia="zh-CN"/>
        </w:rPr>
      </w:pPr>
      <w:r>
        <w:rPr>
          <w:rFonts w:hint="eastAsia" w:ascii="仿宋" w:hAnsi="仿宋" w:eastAsia="仿宋" w:cs="仿宋"/>
          <w:b/>
          <w:sz w:val="28"/>
          <w:szCs w:val="28"/>
          <w:lang w:eastAsia="zh-CN"/>
        </w:rPr>
        <w:t xml:space="preserve">（</w:t>
      </w:r>
      <w:r>
        <w:rPr>
          <w:rFonts w:hint="eastAsia" w:ascii="仿宋" w:hAnsi="仿宋" w:eastAsia="仿宋" w:cs="仿宋"/>
          <w:b/>
          <w:sz w:val="28"/>
          <w:szCs w:val="28"/>
          <w:lang w:val="en-US" w:eastAsia="zh-CN"/>
        </w:rPr>
        <w:t xml:space="preserve">货物类</w:t>
      </w:r>
      <w:r>
        <w:rPr>
          <w:rFonts w:hint="eastAsia" w:ascii="仿宋" w:hAnsi="仿宋" w:eastAsia="仿宋" w:cs="仿宋"/>
          <w:b/>
          <w:sz w:val="28"/>
          <w:szCs w:val="28"/>
          <w:lang w:eastAsia="zh-CN"/>
        </w:rPr>
        <w:t xml:space="preserve">）</w:t>
      </w:r>
      <w:r/>
    </w:p>
    <w:p>
      <w:pPr>
        <w:jc w:val="center"/>
        <w:spacing w:line="560" w:lineRule="exact"/>
        <w:rPr>
          <w:rFonts w:hint="eastAsia" w:ascii="仿宋" w:hAnsi="仿宋" w:eastAsia="仿宋" w:cs="仿宋"/>
          <w:b/>
          <w:sz w:val="28"/>
          <w:szCs w:val="28"/>
        </w:rPr>
      </w:pPr>
      <w:r>
        <w:rPr>
          <w:rFonts w:hint="eastAsia" w:ascii="仿宋" w:hAnsi="仿宋" w:eastAsia="仿宋" w:cs="仿宋"/>
          <w:b/>
          <w:sz w:val="28"/>
          <w:szCs w:val="28"/>
        </w:rPr>
      </w:r>
      <w:r/>
    </w:p>
    <w:p>
      <w:pPr>
        <w:spacing w:before="120" w:line="560" w:lineRule="exact"/>
        <w:rPr>
          <w:rFonts w:hint="eastAsia" w:ascii="仿宋" w:hAnsi="仿宋" w:eastAsia="仿宋" w:cs="仿宋"/>
          <w:sz w:val="28"/>
          <w:szCs w:val="28"/>
        </w:rPr>
      </w:pPr>
      <w:r>
        <w:rPr>
          <w:rFonts w:hint="eastAsia" w:ascii="仿宋" w:hAnsi="仿宋" w:eastAsia="仿宋" w:cs="仿宋"/>
          <w:sz w:val="28"/>
          <w:szCs w:val="28"/>
        </w:rPr>
      </w:r>
      <w:r/>
    </w:p>
    <w:p>
      <w:pPr>
        <w:pStyle w:val="739"/>
        <w:spacing w:line="560" w:lineRule="exact"/>
        <w:tabs>
          <w:tab w:val="left" w:pos="432" w:leader="none"/>
        </w:tabs>
        <w:rPr>
          <w:rFonts w:hint="eastAsia" w:ascii="仿宋" w:hAnsi="仿宋" w:eastAsia="仿宋" w:cs="仿宋"/>
          <w:sz w:val="28"/>
        </w:rPr>
      </w:pPr>
      <w:r>
        <w:rPr>
          <w:rFonts w:hint="eastAsia" w:ascii="仿宋" w:hAnsi="仿宋" w:eastAsia="仿宋" w:cs="仿宋"/>
          <w:sz w:val="28"/>
        </w:rPr>
      </w:r>
      <w:r/>
    </w:p>
    <w:p>
      <w:pPr>
        <w:ind w:left="960"/>
        <w:spacing w:before="120" w:line="560" w:lineRule="exact"/>
        <w:rPr>
          <w:rFonts w:hint="eastAsia" w:ascii="仿宋" w:hAnsi="仿宋" w:eastAsia="仿宋" w:cs="仿宋"/>
          <w:sz w:val="28"/>
          <w:szCs w:val="28"/>
        </w:rPr>
      </w:pPr>
      <w:r>
        <w:rPr>
          <w:rFonts w:hint="eastAsia" w:ascii="仿宋" w:hAnsi="仿宋" w:eastAsia="仿宋" w:cs="仿宋"/>
          <w:sz w:val="28"/>
          <w:szCs w:val="28"/>
        </w:rPr>
        <w:t xml:space="preserve">项目名称：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r/>
    </w:p>
    <w:p>
      <w:pPr>
        <w:ind w:left="960"/>
        <w:spacing w:before="120" w:line="560" w:lineRule="exact"/>
        <w:rPr>
          <w:rFonts w:hint="eastAsia" w:ascii="仿宋" w:hAnsi="仿宋" w:eastAsia="仿宋" w:cs="仿宋"/>
          <w:sz w:val="28"/>
          <w:szCs w:val="28"/>
          <w:u w:val="single"/>
          <w:lang w:val="en-US" w:eastAsia="zh-CN"/>
        </w:rPr>
      </w:pPr>
      <w:r>
        <w:rPr>
          <w:rFonts w:hint="eastAsia" w:ascii="仿宋" w:hAnsi="仿宋" w:eastAsia="仿宋" w:cs="仿宋"/>
          <w:sz w:val="28"/>
          <w:szCs w:val="28"/>
        </w:rPr>
        <w:t xml:space="preserve">合同编号：</w:t>
      </w:r>
      <w:r>
        <w:rPr>
          <w:rFonts w:hint="eastAsia" w:ascii="仿宋" w:hAnsi="仿宋" w:eastAsia="仿宋" w:cs="仿宋"/>
          <w:sz w:val="28"/>
          <w:szCs w:val="28"/>
          <w:u w:val="single"/>
          <w:lang w:val="en-US" w:eastAsia="zh-CN"/>
        </w:rPr>
        <w:t xml:space="preserve">                                 </w:t>
      </w:r>
      <w:r/>
    </w:p>
    <w:p>
      <w:pPr>
        <w:ind w:left="960"/>
        <w:spacing w:before="120" w:line="560" w:lineRule="exact"/>
        <w:rPr>
          <w:rFonts w:hint="eastAsia" w:ascii="仿宋" w:hAnsi="仿宋" w:eastAsia="仿宋" w:cs="仿宋"/>
          <w:sz w:val="28"/>
          <w:szCs w:val="28"/>
        </w:rPr>
      </w:pPr>
      <w:r>
        <w:rPr>
          <w:rFonts w:hint="eastAsia" w:ascii="仿宋" w:hAnsi="仿宋" w:eastAsia="仿宋" w:cs="仿宋"/>
          <w:sz w:val="28"/>
          <w:szCs w:val="28"/>
        </w:rPr>
        <w:t xml:space="preserve">甲方</w:t>
      </w: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r/>
    </w:p>
    <w:p>
      <w:pPr>
        <w:ind w:left="960"/>
        <w:spacing w:before="120" w:line="560" w:lineRule="exact"/>
        <w:rPr>
          <w:rFonts w:hint="eastAsia" w:ascii="仿宋" w:hAnsi="仿宋" w:eastAsia="仿宋" w:cs="仿宋"/>
          <w:sz w:val="28"/>
          <w:szCs w:val="28"/>
        </w:rPr>
      </w:pPr>
      <w:r>
        <w:rPr>
          <w:rFonts w:hint="eastAsia" w:ascii="仿宋" w:hAnsi="仿宋" w:eastAsia="仿宋" w:cs="仿宋"/>
          <w:sz w:val="28"/>
          <w:szCs w:val="28"/>
        </w:rPr>
        <w:t xml:space="preserve">甲方</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r/>
    </w:p>
    <w:p>
      <w:pPr>
        <w:ind w:left="960"/>
        <w:spacing w:before="120" w:line="560" w:lineRule="exact"/>
        <w:rPr>
          <w:rFonts w:hint="eastAsia" w:ascii="仿宋" w:hAnsi="仿宋" w:eastAsia="仿宋" w:cs="仿宋"/>
          <w:sz w:val="28"/>
          <w:szCs w:val="28"/>
        </w:rPr>
      </w:pPr>
      <w:r>
        <w:rPr>
          <w:rFonts w:hint="eastAsia" w:ascii="仿宋" w:hAnsi="仿宋" w:eastAsia="仿宋" w:cs="仿宋"/>
          <w:sz w:val="28"/>
          <w:szCs w:val="28"/>
        </w:rPr>
        <w:t xml:space="preserve">乙方：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r/>
    </w:p>
    <w:p>
      <w:pPr>
        <w:ind w:left="960"/>
        <w:spacing w:before="120" w:line="560" w:lineRule="exact"/>
        <w:rPr>
          <w:rFonts w:hint="eastAsia" w:ascii="仿宋" w:hAnsi="仿宋" w:eastAsia="仿宋" w:cs="仿宋"/>
          <w:sz w:val="28"/>
          <w:szCs w:val="28"/>
          <w:u w:val="single"/>
        </w:rPr>
      </w:pPr>
      <w:r>
        <w:rPr>
          <w:rFonts w:hint="eastAsia" w:ascii="仿宋" w:hAnsi="仿宋" w:eastAsia="仿宋" w:cs="仿宋"/>
          <w:sz w:val="28"/>
          <w:szCs w:val="28"/>
        </w:rPr>
        <w:t xml:space="preserve">签订日期：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jc w:val="left"/>
        <w:spacing w:line="560" w:lineRule="exact"/>
        <w:widowControl/>
        <w:rPr>
          <w:rFonts w:hint="eastAsia" w:ascii="仿宋" w:hAnsi="仿宋" w:eastAsia="仿宋" w:cs="仿宋"/>
          <w:sz w:val="28"/>
          <w:szCs w:val="28"/>
        </w:rPr>
        <w:sectPr>
          <w:footnotePr/>
          <w:endnotePr/>
          <w:type w:val="continuous"/>
          <w:pgSz w:w="11907" w:h="16840" w:orient="portrait"/>
          <w:pgMar w:top="1474" w:right="1814" w:bottom="1474" w:left="1814" w:header="851" w:footer="851" w:gutter="0"/>
          <w:cols w:num="1" w:sep="0" w:space="720" w:equalWidth="1"/>
          <w:docGrid w:linePitch="360"/>
        </w:sectPr>
      </w:pPr>
      <w:r>
        <w:rPr>
          <w:rFonts w:hint="eastAsia" w:ascii="仿宋" w:hAnsi="仿宋" w:eastAsia="仿宋" w:cs="仿宋"/>
          <w:sz w:val="28"/>
          <w:szCs w:val="28"/>
        </w:rPr>
      </w:r>
      <w:r/>
    </w:p>
    <w:p>
      <w:pPr>
        <w:ind w:left="-420" w:right="-420" w:firstLine="482"/>
        <w:jc w:val="center"/>
        <w:pageBreakBefore/>
        <w:spacing w:line="440" w:lineRule="exact"/>
        <w:rPr>
          <w:rFonts w:hint="eastAsia" w:ascii="仿宋" w:hAnsi="仿宋" w:eastAsia="仿宋" w:cs="仿宋"/>
          <w:sz w:val="24"/>
          <w:szCs w:val="20"/>
        </w:rPr>
      </w:pPr>
      <w:r>
        <w:rPr>
          <w:rFonts w:hint="eastAsia" w:ascii="仿宋" w:hAnsi="仿宋" w:eastAsia="仿宋" w:cs="仿宋"/>
          <w:b/>
          <w:bCs/>
          <w:sz w:val="24"/>
          <w:szCs w:val="20"/>
        </w:rPr>
        <w:t xml:space="preserve">第一节 政府采购合同协议书</w:t>
      </w:r>
      <w:r/>
    </w:p>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r>
      <w:r/>
    </w:p>
    <w:p>
      <w:pPr>
        <w:ind w:right="-346"/>
        <w:spacing w:line="440" w:lineRule="exact"/>
        <w:rPr>
          <w:rFonts w:hint="eastAsia" w:ascii="仿宋" w:hAnsi="仿宋" w:eastAsia="仿宋" w:cs="仿宋"/>
          <w:sz w:val="24"/>
          <w:szCs w:val="20"/>
        </w:rPr>
      </w:pPr>
      <w:r>
        <w:rPr>
          <w:rFonts w:hint="eastAsia" w:ascii="仿宋" w:hAnsi="仿宋" w:eastAsia="仿宋" w:cs="仿宋"/>
          <w:sz w:val="24"/>
          <w:szCs w:val="20"/>
        </w:rPr>
        <w:t xml:space="preserve">甲方（全称）：</w:t>
      </w:r>
      <w:r>
        <w:rPr>
          <w:rFonts w:hint="eastAsia" w:ascii="仿宋" w:hAnsi="仿宋" w:eastAsia="仿宋" w:cs="仿宋"/>
          <w:sz w:val="24"/>
          <w:szCs w:val="20"/>
          <w:u w:val="single"/>
        </w:rPr>
        <w:t xml:space="preserve">                    </w:t>
      </w:r>
      <w:r>
        <w:rPr>
          <w:rFonts w:hint="eastAsia" w:ascii="仿宋" w:hAnsi="仿宋" w:eastAsia="仿宋" w:cs="仿宋"/>
          <w:sz w:val="24"/>
          <w:szCs w:val="20"/>
        </w:rPr>
        <w:t xml:space="preserve">（采购人）</w:t>
      </w:r>
      <w:r/>
    </w:p>
    <w:p>
      <w:pPr>
        <w:ind w:right="-346" w:firstLine="1680"/>
        <w:spacing w:line="440" w:lineRule="exact"/>
        <w:rPr>
          <w:rFonts w:hint="eastAsia" w:ascii="仿宋" w:hAnsi="仿宋" w:eastAsia="仿宋" w:cs="仿宋"/>
          <w:sz w:val="24"/>
          <w:szCs w:val="20"/>
        </w:rPr>
      </w:pPr>
      <w:r>
        <w:rPr>
          <w:rFonts w:hint="eastAsia" w:ascii="仿宋" w:hAnsi="仿宋" w:eastAsia="仿宋" w:cs="仿宋"/>
          <w:sz w:val="24"/>
          <w:szCs w:val="20"/>
        </w:rPr>
        <w:t xml:space="preserve">：</w:t>
      </w:r>
      <w:r>
        <w:rPr>
          <w:rFonts w:hint="eastAsia" w:ascii="仿宋" w:hAnsi="仿宋" w:eastAsia="仿宋" w:cs="仿宋"/>
          <w:sz w:val="24"/>
          <w:szCs w:val="20"/>
          <w:u w:val="single"/>
        </w:rPr>
        <w:t xml:space="preserve">                    </w:t>
      </w:r>
      <w:r>
        <w:rPr>
          <w:rFonts w:hint="eastAsia" w:ascii="仿宋" w:hAnsi="仿宋" w:eastAsia="仿宋" w:cs="仿宋"/>
          <w:sz w:val="24"/>
          <w:szCs w:val="20"/>
        </w:rPr>
        <w:t xml:space="preserve">（采购人）</w:t>
      </w:r>
      <w:r/>
    </w:p>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t xml:space="preserve">乙方（全称）：</w:t>
      </w:r>
      <w:r>
        <w:rPr>
          <w:rFonts w:hint="eastAsia" w:ascii="仿宋" w:hAnsi="仿宋" w:eastAsia="仿宋" w:cs="仿宋"/>
          <w:sz w:val="24"/>
          <w:szCs w:val="20"/>
          <w:u w:val="single"/>
          <w:lang w:val="en-US" w:eastAsia="zh-CN"/>
        </w:rPr>
        <w:t xml:space="preserve">                    </w:t>
      </w:r>
      <w:r>
        <w:rPr>
          <w:rFonts w:hint="eastAsia" w:ascii="仿宋" w:hAnsi="仿宋" w:eastAsia="仿宋" w:cs="仿宋"/>
          <w:sz w:val="24"/>
          <w:szCs w:val="20"/>
        </w:rPr>
        <w:t xml:space="preserve">（供应商）</w:t>
      </w:r>
      <w:r/>
    </w:p>
    <w:p>
      <w:pPr>
        <w:ind w:left="-210" w:right="-346" w:firstLine="480"/>
        <w:spacing w:line="440" w:lineRule="exact"/>
        <w:rPr>
          <w:rFonts w:hint="eastAsia" w:ascii="仿宋" w:hAnsi="仿宋" w:eastAsia="仿宋" w:cs="仿宋"/>
          <w:sz w:val="24"/>
          <w:szCs w:val="20"/>
        </w:rPr>
      </w:pPr>
      <w:r>
        <w:rPr>
          <w:rFonts w:hint="eastAsia" w:ascii="仿宋" w:hAnsi="仿宋" w:eastAsia="仿宋" w:cs="仿宋"/>
          <w:sz w:val="24"/>
          <w:szCs w:val="20"/>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7"/>
        </w:numPr>
        <w:ind w:left="-210" w:right="-420" w:firstLine="723"/>
        <w:spacing w:line="440" w:lineRule="exact"/>
        <w:rPr>
          <w:rFonts w:hint="eastAsia" w:ascii="仿宋" w:hAnsi="仿宋" w:eastAsia="仿宋" w:cs="仿宋"/>
          <w:sz w:val="24"/>
          <w:szCs w:val="20"/>
        </w:rPr>
      </w:pPr>
      <w:r>
        <w:rPr>
          <w:rFonts w:hint="eastAsia" w:ascii="仿宋" w:hAnsi="仿宋" w:eastAsia="仿宋" w:cs="仿宋"/>
          <w:b/>
          <w:bCs/>
          <w:sz w:val="24"/>
          <w:szCs w:val="20"/>
        </w:rPr>
        <w:t xml:space="preserve">项目信息</w:t>
      </w:r>
      <w:r/>
    </w:p>
    <w:p>
      <w:pPr>
        <w:numPr>
          <w:ilvl w:val="255"/>
          <w:numId w:val="0"/>
        </w:numPr>
        <w:ind w:left="420" w:right="-420"/>
        <w:spacing w:line="440" w:lineRule="exact"/>
        <w:rPr>
          <w:rFonts w:hint="eastAsia" w:ascii="仿宋" w:hAnsi="仿宋" w:eastAsia="仿宋" w:cs="仿宋"/>
          <w:sz w:val="24"/>
          <w:szCs w:val="20"/>
        </w:rPr>
      </w:pPr>
      <w:r>
        <w:rPr>
          <w:rFonts w:hint="eastAsia" w:ascii="仿宋" w:hAnsi="仿宋" w:eastAsia="仿宋" w:cs="仿宋"/>
          <w:sz w:val="24"/>
          <w:szCs w:val="20"/>
        </w:rPr>
        <w:t xml:space="preserve">（1）采购项目名称：</w:t>
      </w:r>
      <w:r>
        <w:rPr>
          <w:rFonts w:hint="eastAsia" w:ascii="仿宋" w:hAnsi="仿宋" w:eastAsia="仿宋" w:cs="仿宋"/>
          <w:sz w:val="34"/>
          <w:szCs w:val="21"/>
          <w:u w:val="single"/>
        </w:rPr>
        <w:t xml:space="preserve">                           </w:t>
      </w:r>
      <w:r>
        <w:rPr>
          <w:rFonts w:hint="eastAsia" w:ascii="仿宋" w:hAnsi="仿宋" w:eastAsia="仿宋" w:cs="仿宋"/>
          <w:sz w:val="24"/>
          <w:szCs w:val="20"/>
        </w:rPr>
        <w:t xml:space="preserve">            </w:t>
      </w:r>
      <w:r/>
    </w:p>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t xml:space="preserve">        采购项目编号：</w:t>
      </w:r>
      <w:r>
        <w:rPr>
          <w:rFonts w:hint="eastAsia" w:ascii="仿宋" w:hAnsi="仿宋" w:eastAsia="仿宋" w:cs="仿宋"/>
          <w:sz w:val="34"/>
          <w:szCs w:val="21"/>
          <w:u w:val="single"/>
        </w:rPr>
        <w:t xml:space="preserve">                           </w:t>
      </w:r>
      <w:r>
        <w:rPr>
          <w:rFonts w:hint="eastAsia" w:ascii="仿宋" w:hAnsi="仿宋" w:eastAsia="仿宋" w:cs="仿宋"/>
          <w:sz w:val="24"/>
          <w:szCs w:val="20"/>
        </w:rPr>
        <w:t xml:space="preserve">   </w:t>
      </w:r>
      <w:r/>
    </w:p>
    <w:p>
      <w:pPr>
        <w:numPr>
          <w:ilvl w:val="0"/>
          <w:numId w:val="8"/>
        </w:numPr>
        <w:ind w:left="-420" w:right="-420" w:firstLine="840"/>
        <w:spacing w:line="440" w:lineRule="exact"/>
        <w:rPr>
          <w:rFonts w:hint="eastAsia" w:ascii="仿宋" w:hAnsi="仿宋" w:eastAsia="仿宋" w:cs="仿宋"/>
          <w:sz w:val="24"/>
          <w:szCs w:val="20"/>
        </w:rPr>
      </w:pPr>
      <w:r>
        <w:rPr>
          <w:rFonts w:hint="eastAsia" w:ascii="仿宋" w:hAnsi="仿宋" w:eastAsia="仿宋" w:cs="仿宋"/>
          <w:sz w:val="24"/>
          <w:szCs w:val="20"/>
        </w:rPr>
        <w:t xml:space="preserve">项目内容：</w:t>
      </w:r>
      <w:r/>
    </w:p>
    <w:p>
      <w:pPr>
        <w:ind w:left="-420" w:right="-420" w:firstLine="480"/>
        <w:spacing w:line="440" w:lineRule="exact"/>
        <w:rPr>
          <w:rFonts w:hint="eastAsia" w:ascii="仿宋" w:hAnsi="仿宋" w:eastAsia="仿宋" w:cs="仿宋"/>
          <w:sz w:val="34"/>
          <w:szCs w:val="21"/>
          <w:u w:val="single"/>
        </w:rPr>
      </w:pPr>
      <w:r>
        <w:rPr>
          <w:rFonts w:hint="eastAsia" w:ascii="仿宋" w:hAnsi="仿宋" w:eastAsia="仿宋" w:cs="仿宋"/>
          <w:sz w:val="24"/>
          <w:szCs w:val="20"/>
        </w:rPr>
        <w:t xml:space="preserve">        采购标的及数量（台/套/个/架/组等）：</w:t>
      </w:r>
      <w:r>
        <w:rPr>
          <w:rFonts w:hint="eastAsia" w:ascii="仿宋" w:hAnsi="仿宋" w:eastAsia="仿宋" w:cs="仿宋"/>
          <w:sz w:val="34"/>
          <w:szCs w:val="21"/>
          <w:u w:val="single"/>
        </w:rPr>
        <w:t xml:space="preserve">            </w:t>
      </w:r>
      <w:r>
        <w:rPr>
          <w:rFonts w:hint="eastAsia" w:ascii="仿宋" w:hAnsi="仿宋" w:eastAsia="仿宋" w:cs="仿宋"/>
          <w:sz w:val="24"/>
          <w:szCs w:val="20"/>
        </w:rPr>
        <w:t xml:space="preserve">                 </w:t>
      </w:r>
      <w:r>
        <w:rPr>
          <w:rFonts w:hint="eastAsia" w:ascii="仿宋" w:hAnsi="仿宋" w:eastAsia="仿宋" w:cs="仿宋"/>
          <w:sz w:val="24"/>
          <w:szCs w:val="20"/>
          <w:lang w:val="en-US" w:eastAsia="zh-CN"/>
        </w:rPr>
        <w:t xml:space="preserve">      </w:t>
      </w:r>
      <w:r>
        <w:rPr>
          <w:rFonts w:hint="eastAsia" w:ascii="仿宋" w:hAnsi="仿宋" w:eastAsia="仿宋" w:cs="仿宋"/>
          <w:sz w:val="24"/>
          <w:szCs w:val="20"/>
        </w:rPr>
        <w:t xml:space="preserve">  品牌：</w:t>
      </w:r>
      <w:r>
        <w:rPr>
          <w:rFonts w:hint="eastAsia" w:ascii="仿宋" w:hAnsi="仿宋" w:eastAsia="仿宋" w:cs="仿宋"/>
          <w:sz w:val="34"/>
          <w:szCs w:val="21"/>
          <w:u w:val="single"/>
        </w:rPr>
        <w:t xml:space="preserve">            </w:t>
      </w:r>
      <w:r>
        <w:rPr>
          <w:rFonts w:hint="eastAsia" w:ascii="仿宋" w:hAnsi="仿宋" w:eastAsia="仿宋" w:cs="仿宋"/>
          <w:sz w:val="24"/>
          <w:szCs w:val="20"/>
        </w:rPr>
        <w:t xml:space="preserve">   规格型号：</w:t>
      </w:r>
      <w:r>
        <w:rPr>
          <w:rFonts w:hint="eastAsia" w:ascii="仿宋" w:hAnsi="仿宋" w:eastAsia="仿宋" w:cs="仿宋"/>
          <w:sz w:val="34"/>
          <w:szCs w:val="21"/>
          <w:u w:val="single"/>
        </w:rPr>
        <w:t xml:space="preserve">            </w:t>
      </w:r>
      <w:r/>
    </w:p>
    <w:p>
      <w:pPr>
        <w:ind w:left="-420" w:right="-420" w:firstLine="1440"/>
        <w:spacing w:line="440" w:lineRule="exact"/>
        <w:rPr>
          <w:rFonts w:hint="eastAsia" w:ascii="仿宋" w:hAnsi="仿宋" w:eastAsia="仿宋" w:cs="仿宋"/>
          <w:sz w:val="24"/>
          <w:szCs w:val="20"/>
        </w:rPr>
      </w:pPr>
      <w:r>
        <w:rPr>
          <w:rFonts w:hint="eastAsia" w:ascii="仿宋" w:hAnsi="仿宋" w:eastAsia="仿宋" w:cs="仿宋"/>
          <w:sz w:val="24"/>
          <w:szCs w:val="20"/>
        </w:rPr>
        <w:t xml:space="preserve">采购标的的技术要求、商务要求具体见附件。</w:t>
      </w:r>
      <w:r/>
    </w:p>
    <w:p>
      <w:pPr>
        <w:ind w:left="-210" w:right="-420" w:firstLine="336"/>
        <w:spacing w:line="440" w:lineRule="exact"/>
        <w:rPr>
          <w:rFonts w:hint="eastAsia" w:ascii="仿宋" w:hAnsi="仿宋" w:eastAsia="仿宋" w:cs="仿宋"/>
          <w:sz w:val="24"/>
          <w:szCs w:val="20"/>
        </w:rPr>
      </w:pPr>
      <w:r>
        <w:rPr>
          <w:rFonts w:hint="eastAsia" w:ascii="仿宋" w:hAnsi="仿宋" w:eastAsia="仿宋" w:cs="仿宋"/>
          <w:sz w:val="24"/>
          <w:szCs w:val="20"/>
        </w:rPr>
        <w:t xml:space="preserve">   （</w:t>
      </w:r>
      <w:r>
        <w:rPr>
          <w:rFonts w:hint="eastAsia" w:ascii="仿宋" w:hAnsi="仿宋" w:eastAsia="仿宋" w:cs="仿宋"/>
          <w:sz w:val="24"/>
          <w:szCs w:val="20"/>
          <w:lang w:val="en-US" w:eastAsia="zh-CN"/>
        </w:rPr>
        <w:t xml:space="preserve">3</w:t>
      </w:r>
      <w:r>
        <w:rPr>
          <w:rFonts w:hint="eastAsia" w:ascii="仿宋" w:hAnsi="仿宋" w:eastAsia="仿宋" w:cs="仿宋"/>
          <w:sz w:val="24"/>
          <w:szCs w:val="20"/>
        </w:rPr>
        <w:t xml:space="preserve">）政府采购组织形式：¨政府集中采购  ¨部门集中采购  þ分散采购</w:t>
      </w:r>
      <w:r/>
    </w:p>
    <w:p>
      <w:pPr>
        <w:ind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t xml:space="preserve">（5）政府采购人式：</w:t>
      </w:r>
      <w:r>
        <w:rPr>
          <w:rFonts w:ascii="Wingdings" w:hAnsi="Wingdings" w:eastAsia="Wingdings" w:cs="Wingdings"/>
          <w:sz w:val="24"/>
          <w:szCs w:val="20"/>
        </w:rPr>
        <w:t xml:space="preserve">þ</w:t>
      </w:r>
      <w:r>
        <w:rPr>
          <w:rFonts w:hint="eastAsia" w:ascii="仿宋" w:hAnsi="仿宋" w:eastAsia="仿宋" w:cs="仿宋"/>
          <w:sz w:val="24"/>
          <w:szCs w:val="20"/>
        </w:rPr>
        <w:t xml:space="preserve">公开招标 ¨邀请招标 </w:t>
      </w:r>
      <w:r>
        <w:rPr>
          <w:rFonts w:ascii="Wingdings" w:hAnsi="Wingdings" w:eastAsia="Wingdings" w:cs="Wingdings"/>
          <w:sz w:val="24"/>
          <w:szCs w:val="20"/>
        </w:rPr>
        <w:t xml:space="preserve">¨</w:t>
      </w:r>
      <w:r>
        <w:rPr>
          <w:rFonts w:hint="eastAsia" w:ascii="仿宋" w:hAnsi="仿宋" w:eastAsia="仿宋" w:cs="仿宋"/>
          <w:sz w:val="24"/>
          <w:szCs w:val="20"/>
        </w:rPr>
        <w:t xml:space="preserve">竞争性谈判 ¨竞争性磋商</w:t>
      </w:r>
      <w:r/>
    </w:p>
    <w:p>
      <w:pPr>
        <w:ind w:right="-420" w:firstLine="2760"/>
        <w:spacing w:line="440" w:lineRule="exact"/>
        <w:rPr>
          <w:rFonts w:hint="eastAsia" w:ascii="仿宋" w:hAnsi="仿宋" w:eastAsia="仿宋" w:cs="仿宋"/>
          <w:sz w:val="24"/>
          <w:szCs w:val="20"/>
        </w:rPr>
      </w:pPr>
      <w:r>
        <w:rPr>
          <w:rFonts w:hint="eastAsia" w:ascii="仿宋" w:hAnsi="仿宋" w:eastAsia="仿宋" w:cs="仿宋"/>
          <w:sz w:val="24"/>
          <w:szCs w:val="20"/>
        </w:rPr>
        <w:t xml:space="preserve">¨询价 ¨单一来源 ¨框架协议 ¨其他：</w:t>
      </w:r>
      <w:r>
        <w:rPr>
          <w:rFonts w:hint="eastAsia" w:ascii="仿宋" w:hAnsi="仿宋" w:eastAsia="仿宋" w:cs="仿宋"/>
          <w:sz w:val="34"/>
          <w:szCs w:val="21"/>
          <w:u w:val="single"/>
        </w:rPr>
        <w:t xml:space="preserve">  </w:t>
      </w:r>
      <w:r>
        <w:rPr>
          <w:rFonts w:hint="eastAsia" w:ascii="仿宋" w:hAnsi="仿宋" w:eastAsia="仿宋" w:cs="仿宋"/>
          <w:sz w:val="24"/>
          <w:szCs w:val="20"/>
        </w:rPr>
        <w:t xml:space="preserve">    </w:t>
      </w:r>
      <w:r/>
    </w:p>
    <w:p>
      <w:pPr>
        <w:ind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t xml:space="preserve">（</w:t>
      </w:r>
      <w:r>
        <w:rPr>
          <w:rFonts w:hint="eastAsia" w:ascii="仿宋" w:hAnsi="仿宋" w:eastAsia="仿宋" w:cs="仿宋"/>
          <w:sz w:val="24"/>
          <w:szCs w:val="20"/>
          <w:lang w:val="en-US" w:eastAsia="zh-CN"/>
        </w:rPr>
        <w:t xml:space="preserve">6</w:t>
      </w:r>
      <w:r>
        <w:rPr>
          <w:rFonts w:hint="eastAsia" w:ascii="仿宋" w:hAnsi="仿宋" w:eastAsia="仿宋" w:cs="仿宋"/>
          <w:sz w:val="24"/>
          <w:szCs w:val="20"/>
        </w:rPr>
        <w:t xml:space="preserve">）合同是否分包：¨是       þ否</w:t>
      </w:r>
      <w:r/>
    </w:p>
    <w:p>
      <w:pPr>
        <w:ind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t xml:space="preserve">（</w:t>
      </w:r>
      <w:r>
        <w:rPr>
          <w:rFonts w:hint="eastAsia" w:ascii="仿宋" w:hAnsi="仿宋" w:eastAsia="仿宋" w:cs="仿宋"/>
          <w:sz w:val="24"/>
          <w:szCs w:val="20"/>
          <w:lang w:val="en-US" w:eastAsia="zh-CN"/>
        </w:rPr>
        <w:t xml:space="preserve">7</w:t>
      </w:r>
      <w:r>
        <w:rPr>
          <w:rFonts w:hint="eastAsia" w:ascii="仿宋" w:hAnsi="仿宋" w:eastAsia="仿宋" w:cs="仿宋"/>
          <w:sz w:val="24"/>
          <w:szCs w:val="20"/>
        </w:rPr>
        <w:t xml:space="preserve">）涉及商品包装和快递包装的，是否参考《商品包装政府采购需求标准（试行）》、《快递包装政府采购需求标准（试行）》明确产品及相关快递服务的具体包装要求：</w:t>
      </w:r>
      <w:r/>
    </w:p>
    <w:p>
      <w:pPr>
        <w:ind w:left="-420" w:right="-420" w:firstLine="1440"/>
        <w:spacing w:line="440" w:lineRule="exact"/>
        <w:rPr>
          <w:rFonts w:hint="eastAsia" w:ascii="仿宋" w:hAnsi="仿宋" w:eastAsia="仿宋" w:cs="仿宋"/>
          <w:sz w:val="24"/>
          <w:szCs w:val="20"/>
        </w:rPr>
      </w:pPr>
      <w:r>
        <w:rPr>
          <w:rFonts w:hint="eastAsia" w:ascii="仿宋" w:hAnsi="仿宋" w:eastAsia="仿宋" w:cs="仿宋"/>
          <w:sz w:val="24"/>
          <w:szCs w:val="20"/>
        </w:rPr>
        <w:t xml:space="preserve">þ是       ¨否      ¨不涉及</w:t>
      </w:r>
      <w:r/>
    </w:p>
    <w:p>
      <w:pPr>
        <w:ind w:left="-420" w:right="-420" w:firstLine="1084"/>
        <w:spacing w:line="440" w:lineRule="exact"/>
        <w:rPr>
          <w:rFonts w:hint="eastAsia" w:ascii="仿宋" w:hAnsi="仿宋" w:eastAsia="仿宋" w:cs="仿宋"/>
          <w:b/>
          <w:bCs/>
          <w:sz w:val="24"/>
          <w:szCs w:val="20"/>
        </w:rPr>
      </w:pPr>
      <w:r>
        <w:rPr>
          <w:rFonts w:hint="eastAsia" w:ascii="仿宋" w:hAnsi="仿宋" w:eastAsia="仿宋" w:cs="仿宋"/>
          <w:b/>
          <w:bCs/>
          <w:sz w:val="24"/>
          <w:szCs w:val="20"/>
        </w:rPr>
        <w:t xml:space="preserve">2.合同金额</w:t>
      </w:r>
      <w:r/>
    </w:p>
    <w:p>
      <w:pPr>
        <w:ind w:left="-420" w:right="-420" w:firstLine="960"/>
        <w:spacing w:line="440" w:lineRule="exact"/>
        <w:rPr>
          <w:rFonts w:hint="eastAsia" w:ascii="仿宋" w:hAnsi="仿宋" w:eastAsia="仿宋" w:cs="仿宋"/>
          <w:sz w:val="24"/>
          <w:szCs w:val="20"/>
        </w:rPr>
      </w:pPr>
      <w:r>
        <w:rPr>
          <w:rFonts w:hint="eastAsia" w:ascii="仿宋" w:hAnsi="仿宋" w:eastAsia="仿宋" w:cs="仿宋"/>
          <w:sz w:val="24"/>
          <w:szCs w:val="20"/>
        </w:rPr>
        <w:t xml:space="preserve">（1）合同金额小写：</w:t>
      </w:r>
      <w:r>
        <w:rPr>
          <w:rFonts w:hint="eastAsia" w:ascii="仿宋" w:hAnsi="仿宋" w:eastAsia="仿宋" w:cs="仿宋"/>
          <w:sz w:val="34"/>
          <w:szCs w:val="21"/>
          <w:u w:val="single"/>
        </w:rPr>
        <w:t xml:space="preserve">              </w:t>
      </w:r>
      <w:r>
        <w:rPr>
          <w:rFonts w:hint="eastAsia" w:ascii="仿宋" w:hAnsi="仿宋" w:eastAsia="仿宋" w:cs="仿宋"/>
          <w:sz w:val="24"/>
          <w:szCs w:val="20"/>
        </w:rPr>
        <w:t xml:space="preserve">  </w:t>
      </w:r>
      <w:r/>
    </w:p>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t xml:space="preserve">                 大写：</w:t>
      </w:r>
      <w:r>
        <w:rPr>
          <w:rFonts w:hint="eastAsia" w:ascii="仿宋" w:hAnsi="仿宋" w:eastAsia="仿宋" w:cs="仿宋"/>
          <w:sz w:val="34"/>
          <w:szCs w:val="21"/>
          <w:u w:val="single"/>
        </w:rPr>
        <w:t xml:space="preserve">              </w:t>
      </w:r>
      <w:r>
        <w:rPr>
          <w:rFonts w:hint="eastAsia" w:ascii="仿宋" w:hAnsi="仿宋" w:eastAsia="仿宋" w:cs="仿宋"/>
          <w:sz w:val="24"/>
          <w:szCs w:val="20"/>
        </w:rPr>
        <w:t xml:space="preserve">             </w:t>
      </w:r>
      <w:r/>
    </w:p>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t xml:space="preserve">    （</w:t>
      </w:r>
      <w:r>
        <w:rPr>
          <w:rFonts w:hint="eastAsia" w:ascii="仿宋" w:hAnsi="仿宋" w:eastAsia="仿宋" w:cs="仿宋"/>
          <w:sz w:val="24"/>
          <w:szCs w:val="20"/>
          <w:lang w:val="en-US" w:eastAsia="zh-CN"/>
        </w:rPr>
        <w:t xml:space="preserve">2</w:t>
      </w:r>
      <w:r>
        <w:rPr>
          <w:rFonts w:hint="eastAsia" w:ascii="仿宋" w:hAnsi="仿宋" w:eastAsia="仿宋" w:cs="仿宋"/>
          <w:sz w:val="24"/>
          <w:szCs w:val="20"/>
        </w:rPr>
        <w:t xml:space="preserve">）付款方式（按项目实际勾选填写）：</w:t>
      </w:r>
      <w:r/>
    </w:p>
    <w:p>
      <w:pPr>
        <w:ind w:left="-420" w:right="-420" w:firstLine="2160"/>
        <w:jc w:val="left"/>
        <w:spacing w:line="440" w:lineRule="exact"/>
        <w:widowControl/>
        <w:rPr>
          <w:rFonts w:hint="eastAsia" w:ascii="仿宋" w:hAnsi="仿宋" w:eastAsia="仿宋" w:cs="仿宋"/>
          <w:sz w:val="24"/>
          <w:szCs w:val="20"/>
        </w:rPr>
      </w:pPr>
      <w:r>
        <w:rPr>
          <w:rFonts w:hint="eastAsia" w:ascii="仿宋" w:hAnsi="仿宋" w:eastAsia="仿宋" w:cs="仿宋"/>
          <w:sz w:val="24"/>
          <w:szCs w:val="20"/>
          <w:u w:val="none"/>
          <w:lang w:val="en-US" w:eastAsia="zh-CN"/>
        </w:rPr>
        <w:t xml:space="preserve">见采购需求部分</w:t>
      </w:r>
      <w:r>
        <w:rPr>
          <w:rFonts w:hint="eastAsia" w:ascii="仿宋" w:hAnsi="仿宋" w:eastAsia="仿宋" w:cs="仿宋"/>
          <w:sz w:val="24"/>
          <w:szCs w:val="20"/>
        </w:rPr>
        <w:t xml:space="preserve">。</w:t>
      </w:r>
      <w:r/>
    </w:p>
    <w:p>
      <w:pPr>
        <w:ind w:left="-420" w:right="-420" w:firstLine="964"/>
        <w:spacing w:line="440" w:lineRule="exact"/>
        <w:rPr>
          <w:rFonts w:hint="eastAsia" w:ascii="仿宋" w:hAnsi="仿宋" w:eastAsia="仿宋" w:cs="仿宋"/>
          <w:b/>
          <w:bCs/>
          <w:sz w:val="24"/>
          <w:szCs w:val="20"/>
        </w:rPr>
      </w:pPr>
      <w:r>
        <w:rPr>
          <w:rFonts w:hint="eastAsia" w:ascii="仿宋" w:hAnsi="仿宋" w:eastAsia="仿宋" w:cs="仿宋"/>
          <w:b/>
          <w:bCs/>
          <w:sz w:val="24"/>
          <w:szCs w:val="20"/>
        </w:rPr>
        <w:t xml:space="preserve">3.合同履行</w:t>
      </w:r>
      <w:r/>
    </w:p>
    <w:p>
      <w:pPr>
        <w:ind w:left="-420" w:right="-420" w:firstLine="840"/>
        <w:spacing w:line="440" w:lineRule="exact"/>
        <w:rPr>
          <w:rFonts w:hint="eastAsia" w:ascii="仿宋" w:hAnsi="仿宋" w:eastAsia="仿宋" w:cs="仿宋"/>
          <w:sz w:val="24"/>
          <w:szCs w:val="20"/>
        </w:rPr>
      </w:pPr>
      <w:r>
        <w:rPr>
          <w:rFonts w:hint="eastAsia" w:ascii="仿宋" w:hAnsi="仿宋" w:eastAsia="仿宋" w:cs="仿宋"/>
          <w:sz w:val="24"/>
          <w:szCs w:val="20"/>
        </w:rPr>
        <w:t xml:space="preserve">（1）</w:t>
      </w:r>
      <w:r>
        <w:rPr>
          <w:rFonts w:hint="eastAsia" w:ascii="仿宋" w:hAnsi="仿宋" w:eastAsia="仿宋" w:cs="仿宋"/>
          <w:sz w:val="24"/>
          <w:szCs w:val="20"/>
          <w:lang w:val="en-US" w:eastAsia="zh-CN"/>
        </w:rPr>
        <w:t xml:space="preserve">合同履行期限</w:t>
      </w:r>
      <w:r>
        <w:rPr>
          <w:rFonts w:hint="eastAsia" w:ascii="仿宋" w:hAnsi="仿宋" w:eastAsia="仿宋" w:cs="仿宋"/>
          <w:sz w:val="24"/>
          <w:szCs w:val="20"/>
        </w:rPr>
        <w:t xml:space="preserve">：</w:t>
      </w:r>
      <w:r>
        <w:rPr>
          <w:rFonts w:hint="eastAsia" w:ascii="仿宋" w:hAnsi="仿宋" w:eastAsia="仿宋" w:cs="仿宋"/>
          <w:sz w:val="34"/>
          <w:szCs w:val="21"/>
          <w:u w:val="single"/>
          <w:lang w:val="en-US" w:eastAsia="zh-CN"/>
        </w:rPr>
        <w:t xml:space="preserve">           </w:t>
      </w:r>
      <w:r>
        <w:rPr>
          <w:rFonts w:hint="eastAsia" w:ascii="仿宋" w:hAnsi="仿宋" w:eastAsia="仿宋" w:cs="仿宋"/>
          <w:sz w:val="34"/>
          <w:szCs w:val="21"/>
          <w:u w:val="none"/>
          <w:lang w:val="en-US" w:eastAsia="zh-CN"/>
        </w:rPr>
        <w:t xml:space="preserve">  </w:t>
      </w:r>
      <w:r>
        <w:rPr>
          <w:rFonts w:hint="eastAsia" w:ascii="仿宋" w:hAnsi="仿宋" w:eastAsia="仿宋" w:cs="仿宋"/>
          <w:sz w:val="24"/>
          <w:szCs w:val="20"/>
        </w:rPr>
        <w:t xml:space="preserve">。</w:t>
      </w:r>
      <w:r/>
    </w:p>
    <w:p>
      <w:pPr>
        <w:ind w:left="-420" w:right="-420" w:firstLine="840"/>
        <w:spacing w:line="440" w:lineRule="exact"/>
        <w:rPr>
          <w:rFonts w:hint="eastAsia" w:ascii="仿宋" w:hAnsi="仿宋" w:eastAsia="仿宋" w:cs="仿宋"/>
          <w:sz w:val="24"/>
          <w:szCs w:val="20"/>
        </w:rPr>
      </w:pPr>
      <w:r>
        <w:rPr>
          <w:rFonts w:hint="eastAsia" w:ascii="仿宋" w:hAnsi="仿宋" w:eastAsia="仿宋" w:cs="仿宋"/>
          <w:sz w:val="24"/>
          <w:szCs w:val="20"/>
        </w:rPr>
        <w:t xml:space="preserve">（2）履约地点：</w:t>
      </w:r>
      <w:r>
        <w:rPr>
          <w:rFonts w:hint="eastAsia" w:ascii="仿宋" w:hAnsi="仿宋" w:eastAsia="仿宋" w:cs="仿宋"/>
          <w:sz w:val="34"/>
          <w:szCs w:val="21"/>
          <w:u w:val="single"/>
        </w:rPr>
        <w:t xml:space="preserve">                      </w:t>
      </w:r>
      <w:r>
        <w:rPr>
          <w:rFonts w:hint="eastAsia" w:ascii="仿宋" w:hAnsi="仿宋" w:eastAsia="仿宋" w:cs="仿宋"/>
          <w:sz w:val="24"/>
          <w:szCs w:val="20"/>
        </w:rPr>
        <w:t xml:space="preserve">      </w:t>
      </w:r>
      <w:r/>
    </w:p>
    <w:p>
      <w:pPr>
        <w:ind w:left="-420" w:right="-420" w:firstLine="840"/>
        <w:spacing w:line="440" w:lineRule="exact"/>
        <w:rPr>
          <w:rFonts w:hint="eastAsia" w:ascii="仿宋" w:hAnsi="仿宋" w:eastAsia="仿宋" w:cs="仿宋"/>
          <w:sz w:val="24"/>
          <w:szCs w:val="20"/>
        </w:rPr>
      </w:pPr>
      <w:r>
        <w:rPr>
          <w:rFonts w:hint="eastAsia" w:ascii="仿宋" w:hAnsi="仿宋" w:eastAsia="仿宋" w:cs="仿宋"/>
          <w:sz w:val="24"/>
          <w:szCs w:val="20"/>
        </w:rPr>
        <w:t xml:space="preserve">（3）履约担保：是否收取履约保证金：þ是    ¨否</w:t>
      </w:r>
      <w:r/>
    </w:p>
    <w:p>
      <w:pPr>
        <w:ind w:left="-420"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rPr>
        <w:t xml:space="preserve">    收取履约保证金形式：</w:t>
      </w:r>
      <w:r>
        <w:rPr>
          <w:rFonts w:hint="eastAsia" w:ascii="仿宋" w:hAnsi="仿宋" w:eastAsia="仿宋" w:cs="仿宋"/>
          <w:sz w:val="34"/>
          <w:szCs w:val="21"/>
          <w:u w:val="single"/>
        </w:rPr>
        <w:t xml:space="preserve">                      </w:t>
      </w:r>
      <w:r>
        <w:rPr>
          <w:rFonts w:hint="eastAsia" w:ascii="仿宋" w:hAnsi="仿宋" w:eastAsia="仿宋" w:cs="仿宋"/>
          <w:sz w:val="24"/>
          <w:szCs w:val="20"/>
        </w:rPr>
        <w:t xml:space="preserve">                       </w:t>
      </w:r>
      <w:r>
        <w:rPr>
          <w:rFonts w:hint="eastAsia" w:ascii="仿宋" w:hAnsi="仿宋" w:eastAsia="仿宋" w:cs="仿宋"/>
          <w:sz w:val="24"/>
          <w:szCs w:val="20"/>
          <w:lang w:val="en-US" w:eastAsia="zh-CN"/>
        </w:rPr>
        <w:t xml:space="preserve">         </w:t>
      </w:r>
      <w:r>
        <w:rPr>
          <w:rFonts w:hint="eastAsia" w:ascii="仿宋" w:hAnsi="仿宋" w:eastAsia="仿宋" w:cs="仿宋"/>
          <w:sz w:val="24"/>
          <w:szCs w:val="20"/>
        </w:rPr>
        <w:t xml:space="preserve">收取履约保证金金额：</w:t>
      </w:r>
      <w:r>
        <w:rPr>
          <w:rFonts w:hint="eastAsia" w:ascii="仿宋" w:hAnsi="仿宋" w:eastAsia="仿宋" w:cs="仿宋"/>
          <w:sz w:val="34"/>
          <w:szCs w:val="21"/>
          <w:u w:val="single"/>
        </w:rPr>
        <w:t xml:space="preserve">                      </w:t>
      </w:r>
      <w:r>
        <w:rPr>
          <w:rFonts w:hint="eastAsia" w:ascii="仿宋" w:hAnsi="仿宋" w:eastAsia="仿宋" w:cs="仿宋"/>
          <w:sz w:val="24"/>
          <w:szCs w:val="20"/>
        </w:rPr>
        <w:t xml:space="preserve">                     </w:t>
      </w:r>
      <w:r>
        <w:rPr>
          <w:rFonts w:hint="eastAsia" w:ascii="仿宋" w:hAnsi="仿宋" w:eastAsia="仿宋" w:cs="仿宋"/>
          <w:sz w:val="24"/>
          <w:szCs w:val="20"/>
          <w:lang w:val="en-US" w:eastAsia="zh-CN"/>
        </w:rPr>
        <w:t xml:space="preserve">   </w:t>
      </w:r>
      <w:r/>
    </w:p>
    <w:p>
      <w:pPr>
        <w:ind w:left="-420" w:right="-420" w:firstLine="960"/>
        <w:spacing w:line="440" w:lineRule="exact"/>
        <w:rPr>
          <w:rFonts w:hint="eastAsia" w:ascii="仿宋" w:hAnsi="仿宋" w:eastAsia="仿宋" w:cs="仿宋"/>
          <w:sz w:val="24"/>
          <w:szCs w:val="20"/>
        </w:rPr>
      </w:pPr>
      <w:r>
        <w:rPr>
          <w:rFonts w:hint="eastAsia" w:ascii="仿宋" w:hAnsi="仿宋" w:eastAsia="仿宋" w:cs="仿宋"/>
          <w:sz w:val="24"/>
          <w:szCs w:val="20"/>
        </w:rPr>
        <w:t xml:space="preserve"> 履约担保期限：</w:t>
      </w:r>
      <w:r>
        <w:rPr>
          <w:rFonts w:hint="eastAsia" w:ascii="仿宋" w:hAnsi="仿宋" w:eastAsia="仿宋" w:cs="仿宋"/>
          <w:sz w:val="34"/>
          <w:szCs w:val="21"/>
          <w:u w:val="single"/>
        </w:rPr>
        <w:t xml:space="preserve">                      </w:t>
      </w:r>
      <w:r>
        <w:rPr>
          <w:rFonts w:hint="eastAsia" w:ascii="仿宋" w:hAnsi="仿宋" w:eastAsia="仿宋" w:cs="仿宋"/>
          <w:sz w:val="24"/>
          <w:szCs w:val="20"/>
        </w:rPr>
        <w:t xml:space="preserve">                        </w:t>
      </w:r>
      <w:r/>
    </w:p>
    <w:p>
      <w:pPr>
        <w:ind w:left="-420" w:right="-420" w:firstLine="964"/>
        <w:spacing w:line="440" w:lineRule="exact"/>
        <w:rPr>
          <w:rFonts w:hint="eastAsia" w:ascii="仿宋" w:hAnsi="仿宋" w:eastAsia="仿宋" w:cs="仿宋"/>
          <w:b/>
          <w:bCs/>
          <w:sz w:val="24"/>
          <w:szCs w:val="20"/>
        </w:rPr>
      </w:pPr>
      <w:r>
        <w:rPr>
          <w:rFonts w:hint="eastAsia" w:ascii="仿宋" w:hAnsi="仿宋" w:eastAsia="仿宋" w:cs="仿宋"/>
          <w:b/>
          <w:bCs/>
          <w:sz w:val="24"/>
          <w:szCs w:val="20"/>
        </w:rPr>
        <w:t xml:space="preserve">4.合同验收</w:t>
      </w:r>
      <w:r/>
    </w:p>
    <w:p>
      <w:pPr>
        <w:ind w:right="-420" w:firstLine="480"/>
        <w:spacing w:line="440" w:lineRule="exact"/>
        <w:rPr>
          <w:rFonts w:hint="eastAsia" w:ascii="仿宋" w:hAnsi="仿宋" w:eastAsia="仿宋" w:cs="仿宋"/>
          <w:sz w:val="24"/>
          <w:szCs w:val="20"/>
        </w:rPr>
      </w:pPr>
      <w:r>
        <w:rPr>
          <w:rFonts w:hint="eastAsia" w:ascii="仿宋" w:hAnsi="仿宋" w:eastAsia="仿宋" w:cs="仿宋"/>
          <w:sz w:val="24"/>
          <w:szCs w:val="20"/>
          <w:lang w:val="en-US" w:eastAsia="zh-CN"/>
        </w:rPr>
        <w:t xml:space="preserve">4</w:t>
      </w:r>
      <w:r>
        <w:rPr>
          <w:rFonts w:hint="eastAsia" w:ascii="仿宋" w:hAnsi="仿宋" w:eastAsia="仿宋" w:cs="仿宋"/>
          <w:sz w:val="24"/>
          <w:szCs w:val="20"/>
        </w:rPr>
        <w:t xml:space="preserve">.1甲方依法组织履约验收工作。</w:t>
      </w:r>
      <w:r/>
    </w:p>
    <w:p>
      <w:pPr>
        <w:ind w:right="-420" w:firstLine="480"/>
        <w:spacing w:line="440" w:lineRule="exact"/>
        <w:rPr>
          <w:rFonts w:hint="eastAsia" w:ascii="仿宋" w:hAnsi="仿宋" w:eastAsia="仿宋" w:cs="仿宋"/>
          <w:sz w:val="24"/>
          <w:szCs w:val="20"/>
        </w:rPr>
      </w:pPr>
      <w:r>
        <w:rPr>
          <w:rFonts w:hint="eastAsia" w:ascii="仿宋" w:hAnsi="仿宋" w:eastAsia="仿宋" w:cs="仿宋"/>
          <w:sz w:val="24"/>
          <w:szCs w:val="20"/>
          <w:lang w:val="en-US" w:eastAsia="zh-CN"/>
        </w:rPr>
        <w:t xml:space="preserve">4</w:t>
      </w:r>
      <w:r>
        <w:rPr>
          <w:rFonts w:hint="eastAsia" w:ascii="仿宋" w:hAnsi="仿宋" w:eastAsia="仿宋" w:cs="仿宋"/>
          <w:sz w:val="24"/>
          <w:szCs w:val="20"/>
        </w:rPr>
        <w:t xml:space="preserve">.2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right="-420" w:firstLine="480"/>
        <w:spacing w:line="440" w:lineRule="exact"/>
        <w:rPr>
          <w:rFonts w:hint="eastAsia" w:ascii="仿宋" w:hAnsi="仿宋" w:eastAsia="仿宋" w:cs="仿宋"/>
          <w:sz w:val="24"/>
          <w:szCs w:val="20"/>
        </w:rPr>
      </w:pPr>
      <w:r>
        <w:rPr>
          <w:rFonts w:hint="eastAsia" w:ascii="仿宋" w:hAnsi="仿宋" w:eastAsia="仿宋" w:cs="仿宋"/>
          <w:sz w:val="24"/>
          <w:szCs w:val="20"/>
          <w:lang w:val="en-US" w:eastAsia="zh-CN"/>
        </w:rPr>
        <w:t xml:space="preserve">4</w:t>
      </w:r>
      <w:r>
        <w:rPr>
          <w:rFonts w:hint="eastAsia" w:ascii="仿宋" w:hAnsi="仿宋" w:eastAsia="仿宋" w:cs="仿宋"/>
          <w:sz w:val="24"/>
          <w:szCs w:val="20"/>
        </w:rPr>
        <w:t xml:space="preserve">.3对于实际使用人和甲方分离的项目，甲方邀请实际使用人参与验收。</w:t>
      </w:r>
      <w:r/>
    </w:p>
    <w:p>
      <w:pPr>
        <w:ind w:right="-420" w:firstLine="480"/>
        <w:spacing w:line="440" w:lineRule="exact"/>
        <w:rPr>
          <w:rFonts w:hint="eastAsia" w:ascii="仿宋" w:hAnsi="仿宋" w:eastAsia="仿宋" w:cs="仿宋"/>
          <w:sz w:val="24"/>
          <w:szCs w:val="20"/>
        </w:rPr>
      </w:pPr>
      <w:r>
        <w:rPr>
          <w:rFonts w:hint="eastAsia" w:ascii="仿宋" w:hAnsi="仿宋" w:eastAsia="仿宋" w:cs="仿宋"/>
          <w:sz w:val="24"/>
          <w:szCs w:val="20"/>
          <w:lang w:val="en-US" w:eastAsia="zh-CN"/>
        </w:rPr>
        <w:t xml:space="preserve">4</w:t>
      </w:r>
      <w:r>
        <w:rPr>
          <w:rFonts w:hint="eastAsia" w:ascii="仿宋" w:hAnsi="仿宋" w:eastAsia="仿宋" w:cs="仿宋"/>
          <w:sz w:val="24"/>
          <w:szCs w:val="20"/>
        </w:rPr>
        <w:t xml:space="preserve">.4如有必要，甲方可邀请参加本项目投标的其他供应商或第三方专业机构及专家参与验收，相关意见将作为验收结论的参考。</w:t>
      </w:r>
      <w:r/>
    </w:p>
    <w:p>
      <w:pPr>
        <w:ind w:right="-420" w:firstLine="480"/>
        <w:spacing w:line="440" w:lineRule="exact"/>
        <w:rPr>
          <w:rFonts w:hint="eastAsia" w:ascii="仿宋" w:hAnsi="仿宋" w:eastAsia="仿宋" w:cs="仿宋"/>
          <w:sz w:val="24"/>
          <w:szCs w:val="20"/>
        </w:rPr>
      </w:pPr>
      <w:r>
        <w:rPr>
          <w:rFonts w:hint="eastAsia" w:ascii="仿宋" w:hAnsi="仿宋" w:eastAsia="仿宋" w:cs="仿宋"/>
          <w:sz w:val="24"/>
          <w:szCs w:val="20"/>
          <w:lang w:val="en-US" w:eastAsia="zh-CN"/>
        </w:rPr>
        <w:t xml:space="preserve">4</w:t>
      </w:r>
      <w:r>
        <w:rPr>
          <w:rFonts w:hint="eastAsia" w:ascii="仿宋" w:hAnsi="仿宋" w:eastAsia="仿宋" w:cs="仿宋"/>
          <w:sz w:val="24"/>
          <w:szCs w:val="20"/>
        </w:rPr>
        <w:t xml:space="preserve">.5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ind w:right="-420" w:firstLine="480"/>
        <w:spacing w:line="440" w:lineRule="exact"/>
        <w:rPr>
          <w:rFonts w:hint="eastAsia" w:ascii="仿宋" w:hAnsi="仿宋" w:eastAsia="仿宋" w:cs="仿宋"/>
          <w:sz w:val="24"/>
          <w:szCs w:val="20"/>
        </w:rPr>
      </w:pPr>
      <w:r>
        <w:rPr>
          <w:rFonts w:hint="eastAsia" w:ascii="仿宋" w:hAnsi="仿宋" w:eastAsia="仿宋" w:cs="仿宋"/>
          <w:sz w:val="24"/>
          <w:szCs w:val="20"/>
          <w:lang w:val="en-US" w:eastAsia="zh-CN"/>
        </w:rPr>
        <w:t xml:space="preserve">4</w:t>
      </w:r>
      <w:r>
        <w:rPr>
          <w:rFonts w:hint="eastAsia" w:ascii="仿宋" w:hAnsi="仿宋" w:eastAsia="仿宋" w:cs="仿宋"/>
          <w:sz w:val="24"/>
          <w:szCs w:val="20"/>
        </w:rPr>
        <w:t xml:space="preserve">.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420" w:right="-420" w:firstLine="843"/>
        <w:spacing w:line="440" w:lineRule="exact"/>
        <w:rPr>
          <w:rFonts w:hint="eastAsia" w:ascii="仿宋" w:hAnsi="仿宋" w:eastAsia="仿宋" w:cs="仿宋"/>
          <w:b/>
          <w:bCs/>
          <w:sz w:val="24"/>
          <w:szCs w:val="20"/>
          <w:lang w:val="en-US"/>
        </w:rPr>
      </w:pPr>
      <w:r>
        <w:rPr>
          <w:rFonts w:hint="eastAsia" w:ascii="仿宋" w:hAnsi="仿宋" w:eastAsia="仿宋" w:cs="仿宋"/>
          <w:b/>
          <w:bCs/>
          <w:sz w:val="24"/>
          <w:szCs w:val="20"/>
          <w:lang w:val="en-US" w:eastAsia="zh-CN"/>
        </w:rPr>
        <w:t xml:space="preserve">5.</w:t>
      </w:r>
      <w:r>
        <w:rPr>
          <w:rFonts w:hint="eastAsia" w:ascii="仿宋" w:hAnsi="仿宋" w:eastAsia="仿宋" w:cs="仿宋"/>
          <w:b/>
          <w:bCs/>
          <w:sz w:val="24"/>
          <w:szCs w:val="20"/>
          <w:lang w:val="en-US"/>
        </w:rPr>
        <w:t xml:space="preserve">技术资料</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3.1乙方应按招标文件规定的时间向甲方提供使用货物(包含与货物相关的服务)的有关技术资料。</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3年为止，以两者孰长为准。</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6.质量保修范围和保修期及售后服务</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6.1乙方应按招标文件规定的货物性能、技术要求、质量标准向甲方提供未经使用的全新产品。</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6.2乙方提供的货物在售后服务期内因货物本身的质量问题发生故障，乙方应负责免费更换。对达不到技术要求者，根据实际情况，经双方协商可按以下方式处理：</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6.2.1 更换：由乙方承担所发生的全部费用。</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6.2.2 贬值处理：由甲乙双方合议定价。</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6.2.3退货处理：乙方应退还甲方支付的合同款，同时应承担该货物的直接费用（运输、保险、检验、货款利息及银行手续费等）。</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6.3如在使用过程中发生质量问题，乙方应在接到甲方通知后     小时内到达甲方现场。</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6.4售后服务期内，乙方应对货物出现的质量及安全问题负责处理解决并承担一切费用。</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6.5 售后服务期为自交货验收合格之日起</w:t>
      </w:r>
      <w:r>
        <w:rPr>
          <w:rFonts w:hint="eastAsia" w:ascii="仿宋" w:hAnsi="仿宋" w:eastAsia="仿宋" w:cs="仿宋"/>
          <w:sz w:val="24"/>
          <w:szCs w:val="20"/>
          <w:u w:val="single"/>
          <w:lang w:val="en-US" w:eastAsia="zh-CN"/>
        </w:rPr>
        <w:t xml:space="preserve">     </w:t>
      </w:r>
      <w:r>
        <w:rPr>
          <w:rFonts w:hint="eastAsia" w:ascii="仿宋" w:hAnsi="仿宋" w:eastAsia="仿宋" w:cs="仿宋"/>
          <w:sz w:val="24"/>
          <w:szCs w:val="20"/>
          <w:lang w:val="en-US" w:eastAsia="zh-CN"/>
        </w:rPr>
        <w:t xml:space="preserve">年，因人为因素出现的故障不在质保范围内。超过质保期的乙方负责终生维修，维修时只收取部件成本费。</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7.商品包装环保要求</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7.1商品包装层数不得超过 3 层，空隙率不大于 40%； </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7.2商品包装尽可能使用单一材质的包装材料，如因功能需求必需使用不同材质，不同材质间应便于分离； </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7.3商品包装中铅、汞、镉、六价铬的总含量应不大于100mg/kg； </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7.4商品包装印刷使用的油墨中挥发性有机化合物(VOCs) 含量应不大于 5%（以重量计）； </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7.5塑料材质商品包装上呈现的印刷颜色不得超过6色； </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7.6纸质商品包装应使用75%以上的可再生纤维原料生产； </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7.7木质商品包装的原料应来源于可持续性森林。 </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注：检测方法 1.商品包装中重金属（铅、汞、镉、六价铬）总量的检测按照 GB/T 10004-2008《包装用塑料复合膜、袋干法复合、挤出复合》规定的方法进行。2.商品包装印刷使用的油墨中挥发性有机化合物(VOCs) 的检测按照 GB/T 23986-2009《色漆和清漆挥发性有机化合物(VOC)含量的测定气相色谱法》规定的方法。</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8.快递包装环保要求</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8.1快递包装中重金属（铅、汞、镉、六价铬）总量应不大于100mg/kg；</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8.2快递包装印刷使用的油墨中不应添加邻苯二甲酸酯，其挥发性有机化合物(VOCs)含量应不大于5%（以重量计）；</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8.3快递包装中使用纸基材的包装材料，纸基材中的有机氯的含量应不大于150 mg/kg；</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8.4快递包装中使用塑料基材的包装材料不得使用邻苯二甲酸二异壬酯、邻苯二甲酸二正辛酯、邻苯二甲酸二(2-乙基)己酯、邻苯二甲酸二异癸酯、邻苯二甲酸丁基苄基酯、邻苯二甲酸二丁酯等作为增塑剂；</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8.5快递中使用的塑料包装袋不得使用聚氯乙烯作为原料，且原料应为单一材质制成，生物分解率大于60%；</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8.6快递中使用的充气类填充物不得使用聚氯乙烯作为原料，且原料为单一材质制成，生物分解率大于60%；</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8.7快递中使用的集装袋应为单一材质制成，其重复使用次数应不小于80次；</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8.8快递中应使用幅宽不大于45mm 的生物降解胶带；</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8.9快递包装中不得使用溶剂型胶粘剂；</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8.10快递应使用电子面单；</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8.11直接使用商品包装作为快递包装的商品，其商品包装满足《商品包装政府采购需求标准（试行）》即可；</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8.12快递包装产品质量和封装方式应符合相关国家或行业标准技术指标要求。</w:t>
      </w:r>
      <w:r/>
    </w:p>
    <w:p>
      <w:pPr>
        <w:ind w:right="-420" w:firstLine="482"/>
        <w:spacing w:line="440" w:lineRule="exact"/>
        <w:rPr>
          <w:rFonts w:hint="eastAsia" w:ascii="仿宋" w:hAnsi="仿宋" w:eastAsia="仿宋" w:cs="仿宋"/>
          <w:b/>
          <w:bCs/>
          <w:sz w:val="24"/>
          <w:szCs w:val="20"/>
          <w:lang w:val="en-US" w:eastAsia="zh-CN"/>
        </w:rPr>
      </w:pPr>
      <w:r>
        <w:rPr>
          <w:rFonts w:hint="eastAsia" w:ascii="仿宋" w:hAnsi="仿宋" w:eastAsia="仿宋" w:cs="仿宋"/>
          <w:b/>
          <w:bCs/>
          <w:sz w:val="24"/>
          <w:szCs w:val="20"/>
          <w:lang w:val="en-US" w:eastAsia="zh-CN"/>
        </w:rPr>
        <w:t xml:space="preserve">9.违约责任</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9.1 除不可抗力外，如果乙方没有按照本合同约定的期限、地点和方式交付服务成果或者实施服务，那么甲方可要求乙方支付违约金，迟延履行违约金按每迟延履行一日的应提供而未提供服务价格的 0.05 %计算，逾期15日以上的，甲方有权终止合同，由此造成的甲方经济损失由乙方承担；</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9.2货物中涉及的服务，除不可抗力外，如果乙方没有按照本合同约定的期限、交付服务，那么甲方可要求乙方支付违约金，违约金按每迟延一日的应交付而未交付货物价格的0.05 %计算，逾期15日以上的，甲方有权终止合同，由此造成的甲方经济损失由乙方承担；</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9.3除不可抗力外，如果甲方没有按照本合同约定的付款方式付款，那么乙方可要求甲方支付违约金，违约金按每迟延付款一日的应付而未付款的0.03%计算，最高限额为本合同总价的3%；迟延付款的违约金计算数额达到前述最高限额之日起，乙方有权在要求甲方支付违约金的同时，书面通知甲方解除本合同；</w:t>
      </w:r>
      <w:r/>
    </w:p>
    <w:p>
      <w:pPr>
        <w:ind w:right="-420" w:firstLine="480"/>
        <w:spacing w:line="440" w:lineRule="exact"/>
        <w:rPr>
          <w:rFonts w:hint="eastAsia" w:ascii="仿宋" w:hAnsi="仿宋" w:eastAsia="仿宋" w:cs="仿宋"/>
          <w:sz w:val="24"/>
          <w:szCs w:val="20"/>
          <w:lang w:val="en-US" w:eastAsia="zh-CN"/>
        </w:rPr>
      </w:pPr>
      <w:r/>
      <w:bookmarkStart w:id="154" w:name="_Toc26807"/>
      <w:r/>
      <w:bookmarkStart w:id="155" w:name="_Toc30329"/>
      <w:r/>
      <w:bookmarkStart w:id="156" w:name="_Toc32454"/>
      <w:r/>
      <w:bookmarkStart w:id="157" w:name="_Toc9497"/>
      <w:r/>
      <w:bookmarkStart w:id="158" w:name="_Toc18683"/>
      <w:r>
        <w:rPr>
          <w:rFonts w:hint="eastAsia" w:ascii="仿宋" w:hAnsi="仿宋" w:eastAsia="仿宋" w:cs="仿宋"/>
          <w:sz w:val="24"/>
          <w:szCs w:val="20"/>
          <w:lang w:val="en-US" w:eastAsia="zh-CN"/>
        </w:rPr>
        <w:t xml:space="preserve">9.4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9.5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9.6如果出现政府采购监督管理部门在处理投诉事项期间，书面通知甲方暂停采购活动的情形，或者询问或质疑事项可能影响中标或者成交结果的，导致甲方中止履行合同的情形，均不视为甲方违约。</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9.7</w:t>
      </w:r>
      <w:bookmarkEnd w:id="154"/>
      <w:r/>
      <w:bookmarkEnd w:id="155"/>
      <w:r/>
      <w:bookmarkEnd w:id="156"/>
      <w:r/>
      <w:bookmarkEnd w:id="157"/>
      <w:r/>
      <w:bookmarkEnd w:id="158"/>
      <w:r>
        <w:rPr>
          <w:rFonts w:hint="eastAsia" w:ascii="仿宋" w:hAnsi="仿宋" w:eastAsia="仿宋" w:cs="仿宋"/>
          <w:sz w:val="24"/>
          <w:szCs w:val="20"/>
          <w:lang w:val="en-US" w:eastAsia="zh-CN"/>
        </w:rPr>
        <w:t xml:space="preserve">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9.8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right="-420" w:firstLine="480"/>
        <w:spacing w:line="440" w:lineRule="exact"/>
        <w:rPr>
          <w:rFonts w:hint="eastAsia" w:ascii="仿宋" w:hAnsi="仿宋" w:eastAsia="仿宋" w:cs="仿宋"/>
          <w:lang w:val="en-US" w:eastAsia="zh-CN"/>
        </w:rPr>
      </w:pPr>
      <w:r>
        <w:rPr>
          <w:rFonts w:hint="eastAsia" w:ascii="仿宋" w:hAnsi="仿宋" w:eastAsia="仿宋" w:cs="仿宋"/>
          <w:sz w:val="24"/>
          <w:szCs w:val="20"/>
          <w:lang w:val="en-US" w:eastAsia="zh-CN"/>
        </w:rPr>
        <w:t xml:space="preserve">9.9违约责任合同专用条款另有约定的，从其约定。</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10、不可抗力事件处理</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10.1在合同有效期内，任何一方因不可抗力事件导致不能履行合同，则合同履行期可延长，其延长期与不可抗力影响期相同。</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10.2不可抗力事件发生后，应立即通知对方并寄送有关权威机构出具的证明。</w:t>
      </w:r>
      <w:r/>
    </w:p>
    <w:p>
      <w:pPr>
        <w:ind w:right="-420" w:firstLine="480"/>
        <w:spacing w:line="440" w:lineRule="exact"/>
        <w:rPr>
          <w:rFonts w:hint="eastAsia" w:ascii="仿宋" w:hAnsi="仿宋" w:eastAsia="仿宋" w:cs="仿宋"/>
          <w:lang w:val="en-US" w:eastAsia="zh-CN"/>
        </w:rPr>
      </w:pPr>
      <w:r>
        <w:rPr>
          <w:rFonts w:hint="eastAsia" w:ascii="仿宋" w:hAnsi="仿宋" w:eastAsia="仿宋" w:cs="仿宋"/>
          <w:sz w:val="24"/>
          <w:szCs w:val="20"/>
          <w:lang w:val="en-US" w:eastAsia="zh-CN"/>
        </w:rPr>
        <w:t xml:space="preserve">10.3不可抗力事件延续120天以上，双方应通过友好协商确定是否继续履行合同。</w:t>
      </w:r>
      <w:r/>
    </w:p>
    <w:p>
      <w:pPr>
        <w:ind w:left="-420" w:right="-420" w:firstLine="843"/>
        <w:spacing w:line="440" w:lineRule="exact"/>
        <w:rPr>
          <w:rFonts w:hint="eastAsia" w:ascii="仿宋" w:hAnsi="仿宋" w:eastAsia="仿宋" w:cs="仿宋"/>
          <w:b/>
          <w:bCs/>
          <w:sz w:val="24"/>
          <w:szCs w:val="20"/>
        </w:rPr>
      </w:pPr>
      <w:r>
        <w:rPr>
          <w:rFonts w:hint="eastAsia" w:ascii="仿宋" w:hAnsi="仿宋" w:eastAsia="仿宋" w:cs="仿宋"/>
          <w:b/>
          <w:bCs/>
          <w:sz w:val="24"/>
          <w:szCs w:val="20"/>
          <w:lang w:val="en-US" w:eastAsia="zh-CN"/>
        </w:rPr>
        <w:t xml:space="preserve">11</w:t>
      </w:r>
      <w:r>
        <w:rPr>
          <w:rFonts w:hint="eastAsia" w:ascii="仿宋" w:hAnsi="仿宋" w:eastAsia="仿宋" w:cs="仿宋"/>
          <w:b/>
          <w:bCs/>
          <w:sz w:val="24"/>
          <w:szCs w:val="20"/>
        </w:rPr>
        <w:t xml:space="preserve">.组成合同的文件</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下列文件为本合同的组成部分，并构成一个整体，需综合解释、相互补充。如果下列文件内容出现不一致的情形，那么在保证按照采购文件确定的事项的前提下，应按以下顺序解释：</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1.1.1本合同合同及其变更、补充协议；</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1.1.2政府采购合同专用条款；</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1.1.3政府采购合同通用条款；</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1.1.4中标（成交）通知书；</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1.1.5投标或者响应文件（含澄清或者说明文件）；</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1.1.6采购文件（含澄清或者修改文件）；</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1.1.7标准、规范及有关技术文件</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1.1.8但如乙方在投标时作为竞争条件而在投标文件及其附件中作出比招标文件及答疑纪要和本合同更有利于甲方的响应，则投标文件及其附件中更有利于甲方的相关条款内容的解释顺序优于招标文件及答疑纪要和本合同，乙方须按这些响应承诺履行。</w:t>
      </w:r>
      <w:r/>
    </w:p>
    <w:p>
      <w:pPr>
        <w:ind w:left="-420" w:right="-420" w:firstLine="843"/>
        <w:spacing w:line="440" w:lineRule="exact"/>
        <w:rPr>
          <w:rFonts w:hint="eastAsia" w:ascii="仿宋" w:hAnsi="仿宋" w:eastAsia="仿宋" w:cs="仿宋"/>
          <w:b/>
          <w:bCs/>
          <w:sz w:val="24"/>
          <w:szCs w:val="20"/>
        </w:rPr>
      </w:pPr>
      <w:r>
        <w:rPr>
          <w:rFonts w:hint="eastAsia" w:ascii="仿宋" w:hAnsi="仿宋" w:eastAsia="仿宋" w:cs="仿宋"/>
          <w:b/>
          <w:bCs/>
          <w:sz w:val="24"/>
          <w:szCs w:val="20"/>
          <w:lang w:val="en-US" w:eastAsia="zh-CN"/>
        </w:rPr>
        <w:t xml:space="preserve">12</w:t>
      </w:r>
      <w:r>
        <w:rPr>
          <w:rFonts w:hint="eastAsia" w:ascii="仿宋" w:hAnsi="仿宋" w:eastAsia="仿宋" w:cs="仿宋"/>
          <w:b/>
          <w:bCs/>
          <w:sz w:val="24"/>
          <w:szCs w:val="20"/>
        </w:rPr>
        <w:t xml:space="preserve">.合同生效</w:t>
      </w:r>
      <w:r/>
    </w:p>
    <w:p>
      <w:pPr>
        <w:ind w:firstLine="560"/>
        <w:spacing w:line="560" w:lineRule="exact"/>
        <w:rPr>
          <w:rFonts w:hint="eastAsia" w:ascii="仿宋" w:hAnsi="仿宋" w:eastAsia="仿宋" w:cs="仿宋"/>
          <w:sz w:val="24"/>
          <w:szCs w:val="20"/>
        </w:rPr>
      </w:pPr>
      <w:r>
        <w:rPr>
          <w:rFonts w:hint="eastAsia" w:ascii="仿宋" w:hAnsi="仿宋" w:eastAsia="仿宋" w:cs="仿宋"/>
          <w:sz w:val="28"/>
          <w:szCs w:val="28"/>
        </w:rPr>
        <w:t xml:space="preserve">本合同自双方当事人盖章签字时生效</w:t>
      </w:r>
      <w:r>
        <w:rPr>
          <w:rFonts w:hint="eastAsia" w:ascii="仿宋" w:hAnsi="仿宋" w:eastAsia="仿宋" w:cs="仿宋"/>
          <w:sz w:val="24"/>
          <w:szCs w:val="20"/>
        </w:rPr>
        <w:t xml:space="preserve">。</w:t>
      </w:r>
      <w:r/>
    </w:p>
    <w:p>
      <w:pPr>
        <w:ind w:left="-420" w:right="-420" w:firstLine="843"/>
        <w:spacing w:line="440" w:lineRule="exact"/>
        <w:rPr>
          <w:rFonts w:hint="eastAsia" w:ascii="仿宋" w:hAnsi="仿宋" w:eastAsia="仿宋" w:cs="仿宋"/>
          <w:b/>
          <w:bCs/>
          <w:sz w:val="24"/>
          <w:szCs w:val="20"/>
        </w:rPr>
      </w:pPr>
      <w:r>
        <w:rPr>
          <w:rFonts w:hint="eastAsia" w:ascii="仿宋" w:hAnsi="仿宋" w:eastAsia="仿宋" w:cs="仿宋"/>
          <w:b/>
          <w:bCs/>
          <w:sz w:val="24"/>
          <w:szCs w:val="20"/>
          <w:lang w:val="en-US" w:eastAsia="zh-CN"/>
        </w:rPr>
        <w:t xml:space="preserve">13</w:t>
      </w:r>
      <w:r>
        <w:rPr>
          <w:rFonts w:hint="eastAsia" w:ascii="仿宋" w:hAnsi="仿宋" w:eastAsia="仿宋" w:cs="仿宋"/>
          <w:b/>
          <w:bCs/>
          <w:sz w:val="24"/>
          <w:szCs w:val="20"/>
        </w:rPr>
        <w:t xml:space="preserve">.合同份数</w:t>
      </w:r>
      <w:r/>
    </w:p>
    <w:p>
      <w:pPr>
        <w:ind w:left="-420" w:right="-420" w:firstLine="840"/>
        <w:spacing w:line="440" w:lineRule="exact"/>
        <w:rPr>
          <w:rFonts w:hint="eastAsia" w:ascii="仿宋" w:hAnsi="仿宋" w:eastAsia="仿宋" w:cs="仿宋"/>
          <w:sz w:val="24"/>
          <w:szCs w:val="20"/>
        </w:rPr>
      </w:pPr>
      <w:r>
        <w:rPr>
          <w:rFonts w:hint="eastAsia" w:ascii="仿宋" w:hAnsi="仿宋" w:eastAsia="仿宋" w:cs="仿宋"/>
          <w:sz w:val="24"/>
          <w:szCs w:val="20"/>
        </w:rPr>
        <w:t xml:space="preserve">本合同一式</w:t>
      </w:r>
      <w:r>
        <w:rPr>
          <w:rFonts w:hint="eastAsia" w:ascii="仿宋" w:hAnsi="仿宋" w:eastAsia="仿宋" w:cs="仿宋"/>
          <w:bCs/>
          <w:sz w:val="24"/>
          <w:u w:val="single"/>
          <w:lang w:val="en-US" w:eastAsia="zh-CN"/>
        </w:rPr>
        <w:t xml:space="preserve">四</w:t>
      </w:r>
      <w:r>
        <w:rPr>
          <w:rFonts w:hint="eastAsia" w:ascii="仿宋" w:hAnsi="仿宋" w:eastAsia="仿宋" w:cs="仿宋"/>
          <w:sz w:val="24"/>
          <w:szCs w:val="20"/>
        </w:rPr>
        <w:t xml:space="preserve">份，甲方执 </w:t>
      </w:r>
      <w:r>
        <w:rPr>
          <w:rFonts w:hint="eastAsia" w:ascii="仿宋" w:hAnsi="仿宋" w:eastAsia="仿宋" w:cs="仿宋"/>
          <w:bCs/>
          <w:sz w:val="24"/>
          <w:u w:val="single"/>
          <w:lang w:val="en-US" w:eastAsia="zh-CN"/>
        </w:rPr>
        <w:t xml:space="preserve">二</w:t>
      </w:r>
      <w:r>
        <w:rPr>
          <w:rFonts w:hint="eastAsia" w:ascii="仿宋" w:hAnsi="仿宋" w:eastAsia="仿宋" w:cs="仿宋"/>
          <w:sz w:val="24"/>
          <w:szCs w:val="20"/>
        </w:rPr>
        <w:t xml:space="preserve">份，乙方执</w:t>
      </w:r>
      <w:r>
        <w:rPr>
          <w:rFonts w:hint="eastAsia" w:ascii="仿宋" w:hAnsi="仿宋" w:eastAsia="仿宋" w:cs="仿宋"/>
          <w:bCs/>
          <w:sz w:val="24"/>
          <w:u w:val="single"/>
          <w:lang w:val="en-US" w:eastAsia="zh-CN"/>
        </w:rPr>
        <w:t xml:space="preserve">二</w:t>
      </w:r>
      <w:r>
        <w:rPr>
          <w:rFonts w:hint="eastAsia" w:ascii="仿宋" w:hAnsi="仿宋" w:eastAsia="仿宋" w:cs="仿宋"/>
          <w:sz w:val="24"/>
          <w:szCs w:val="20"/>
        </w:rPr>
        <w:t xml:space="preserve">份，均具有同等法律效力。</w:t>
      </w:r>
      <w:r/>
    </w:p>
    <w:tbl>
      <w:tblPr>
        <w:tblStyle w:val="748"/>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84"/>
        <w:gridCol w:w="2460"/>
        <w:gridCol w:w="2182"/>
        <w:gridCol w:w="2337"/>
      </w:tblGrid>
      <w:tr>
        <w:trPr>
          <w:trHeight w:val="490"/>
        </w:trPr>
        <w:tc>
          <w:tcPr>
            <w:gridSpan w:val="2"/>
            <w:tcBorders>
              <w:bottom w:val="single" w:color="auto" w:sz="2" w:space="0"/>
              <w:right w:val="single" w:color="auto" w:sz="2" w:space="0"/>
            </w:tcBorders>
            <w:tcW w:w="2561" w:type="pct"/>
            <w:vAlign w:val="center"/>
            <w:textDirection w:val="lrTb"/>
            <w:noWrap w:val="false"/>
          </w:tcPr>
          <w:p>
            <w:pPr>
              <w:ind w:left="-420" w:right="-420" w:firstLine="1050"/>
              <w:spacing w:line="440" w:lineRule="exact"/>
              <w:rPr>
                <w:rFonts w:hint="eastAsia" w:ascii="仿宋" w:hAnsi="仿宋" w:eastAsia="仿宋" w:cs="仿宋"/>
                <w:sz w:val="24"/>
                <w:szCs w:val="20"/>
              </w:rPr>
            </w:pPr>
            <w:r>
              <w:rPr>
                <w:rFonts w:hint="eastAsia" w:ascii="仿宋" w:hAnsi="仿宋" w:eastAsia="仿宋" w:cs="仿宋"/>
                <w:szCs w:val="21"/>
              </w:rPr>
              <w:t xml:space="preserve">甲方（采购人）</w:t>
            </w:r>
            <w:r/>
          </w:p>
        </w:tc>
        <w:tc>
          <w:tcPr>
            <w:gridSpan w:val="2"/>
            <w:tcBorders>
              <w:left w:val="single" w:color="auto" w:sz="2" w:space="0"/>
              <w:bottom w:val="single" w:color="auto" w:sz="2" w:space="0"/>
            </w:tcBorders>
            <w:tcW w:w="2438" w:type="pct"/>
            <w:vAlign w:val="center"/>
            <w:textDirection w:val="lrTb"/>
            <w:noWrap w:val="false"/>
          </w:tcPr>
          <w:p>
            <w:pPr>
              <w:ind w:left="-420" w:right="-420" w:firstLine="1680"/>
              <w:spacing w:line="440" w:lineRule="exact"/>
              <w:rPr>
                <w:rFonts w:hint="eastAsia" w:ascii="仿宋" w:hAnsi="仿宋" w:eastAsia="仿宋" w:cs="仿宋"/>
                <w:sz w:val="24"/>
                <w:szCs w:val="20"/>
              </w:rPr>
            </w:pPr>
            <w:r>
              <w:rPr>
                <w:rFonts w:hint="eastAsia" w:ascii="仿宋" w:hAnsi="仿宋" w:eastAsia="仿宋" w:cs="仿宋"/>
                <w:sz w:val="24"/>
                <w:szCs w:val="20"/>
              </w:rPr>
              <w:t xml:space="preserve">乙方（供应商）</w:t>
            </w:r>
            <w:r/>
          </w:p>
        </w:tc>
      </w:tr>
      <w:tr>
        <w:trPr>
          <w:trHeight w:val="917"/>
        </w:trPr>
        <w:tc>
          <w:tcPr>
            <w:tcBorders>
              <w:top w:val="single" w:color="auto" w:sz="2" w:space="0"/>
              <w:bottom w:val="single" w:color="auto" w:sz="2" w:space="0"/>
              <w:right w:val="single" w:color="auto" w:sz="2" w:space="0"/>
            </w:tcBorders>
            <w:tcW w:w="1233" w:type="pct"/>
            <w:vAlign w:val="center"/>
            <w:textDirection w:val="lrTb"/>
            <w:noWrap w:val="false"/>
          </w:tcPr>
          <w:p>
            <w:pPr>
              <w:ind w:left="-420" w:right="-420" w:firstLine="960"/>
              <w:spacing w:line="440" w:lineRule="exact"/>
              <w:rPr>
                <w:rFonts w:hint="eastAsia" w:ascii="仿宋" w:hAnsi="仿宋" w:eastAsia="仿宋" w:cs="仿宋"/>
                <w:sz w:val="24"/>
                <w:szCs w:val="20"/>
              </w:rPr>
            </w:pPr>
            <w:r>
              <w:rPr>
                <w:rFonts w:hint="eastAsia" w:ascii="仿宋" w:hAnsi="仿宋" w:eastAsia="仿宋" w:cs="仿宋"/>
                <w:sz w:val="24"/>
                <w:szCs w:val="20"/>
              </w:rPr>
              <w:t xml:space="preserve">单位名称</w:t>
            </w:r>
            <w:r/>
          </w:p>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t xml:space="preserve">（公章或合同章）</w:t>
            </w:r>
            <w:r/>
          </w:p>
        </w:tc>
        <w:tc>
          <w:tcPr>
            <w:tcBorders>
              <w:top w:val="single" w:color="auto" w:sz="2" w:space="0"/>
              <w:left w:val="single" w:color="auto" w:sz="2" w:space="0"/>
              <w:bottom w:val="single" w:color="auto" w:sz="2" w:space="0"/>
              <w:right w:val="single" w:color="auto" w:sz="2" w:space="0"/>
            </w:tcBorders>
            <w:tcW w:w="1328" w:type="pct"/>
            <w:vAlign w:val="center"/>
            <w:textDirection w:val="lrTb"/>
            <w:noWrap w:val="false"/>
          </w:tcPr>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right="-420" w:firstLine="360"/>
              <w:spacing w:line="440" w:lineRule="exact"/>
              <w:rPr>
                <w:rFonts w:hint="eastAsia" w:ascii="仿宋" w:hAnsi="仿宋" w:eastAsia="仿宋" w:cs="仿宋"/>
                <w:sz w:val="24"/>
                <w:szCs w:val="20"/>
              </w:rPr>
            </w:pPr>
            <w:r>
              <w:rPr>
                <w:rFonts w:hint="eastAsia" w:ascii="仿宋" w:hAnsi="仿宋" w:eastAsia="仿宋" w:cs="仿宋"/>
                <w:sz w:val="24"/>
                <w:szCs w:val="20"/>
              </w:rPr>
              <w:t xml:space="preserve">单位名称</w:t>
            </w:r>
            <w:r/>
          </w:p>
          <w:p>
            <w:pPr>
              <w:ind w:right="-420"/>
              <w:spacing w:line="440" w:lineRule="exact"/>
              <w:rPr>
                <w:rFonts w:hint="eastAsia" w:ascii="仿宋" w:hAnsi="仿宋" w:eastAsia="仿宋" w:cs="仿宋"/>
                <w:sz w:val="24"/>
                <w:szCs w:val="20"/>
              </w:rPr>
            </w:pPr>
            <w:r>
              <w:rPr>
                <w:rFonts w:hint="eastAsia" w:ascii="仿宋" w:hAnsi="仿宋" w:eastAsia="仿宋" w:cs="仿宋"/>
                <w:sz w:val="24"/>
                <w:szCs w:val="20"/>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r>
            <w:r/>
          </w:p>
        </w:tc>
      </w:tr>
      <w:tr>
        <w:trPr>
          <w:trHeight w:val="1171"/>
        </w:trPr>
        <w:tc>
          <w:tcPr>
            <w:tcBorders>
              <w:top w:val="single" w:color="auto" w:sz="2" w:space="0"/>
              <w:right w:val="single" w:color="auto" w:sz="2" w:space="0"/>
            </w:tcBorders>
            <w:tcW w:w="1233" w:type="pct"/>
            <w:vAlign w:val="center"/>
            <w:vMerge w:val="restart"/>
            <w:textDirection w:val="lrTb"/>
            <w:noWrap w:val="false"/>
          </w:tcPr>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法定代表人</w:t>
            </w:r>
            <w:r/>
          </w:p>
          <w:p>
            <w:pPr>
              <w:ind w:right="-420"/>
              <w:spacing w:line="440" w:lineRule="exact"/>
              <w:rPr>
                <w:rFonts w:hint="eastAsia" w:ascii="仿宋" w:hAnsi="仿宋" w:eastAsia="仿宋" w:cs="仿宋"/>
                <w:sz w:val="24"/>
                <w:szCs w:val="20"/>
              </w:rPr>
            </w:pPr>
            <w:r>
              <w:rPr>
                <w:rFonts w:hint="eastAsia" w:ascii="仿宋" w:hAnsi="仿宋" w:eastAsia="仿宋" w:cs="仿宋"/>
                <w:sz w:val="24"/>
                <w:szCs w:val="20"/>
              </w:rPr>
              <w:t xml:space="preserve">或其委托代理人</w:t>
            </w:r>
            <w:r>
              <w:rPr>
                <w:rFonts w:hint="eastAsia" w:ascii="仿宋" w:hAnsi="仿宋" w:eastAsia="仿宋" w:cs="仿宋"/>
                <w:sz w:val="24"/>
                <w:szCs w:val="20"/>
              </w:rPr>
              <w:br/>
            </w:r>
            <w:r>
              <w:rPr>
                <w:rFonts w:hint="eastAsia" w:ascii="仿宋" w:hAnsi="仿宋" w:eastAsia="仿宋" w:cs="仿宋"/>
                <w:sz w:val="24"/>
                <w:szCs w:val="20"/>
              </w:rPr>
              <w:t xml:space="preserve">（签章）</w:t>
            </w:r>
            <w:r/>
          </w:p>
        </w:tc>
        <w:tc>
          <w:tcPr>
            <w:tcBorders>
              <w:top w:val="single" w:color="auto" w:sz="2" w:space="0"/>
              <w:left w:val="single" w:color="auto" w:sz="2" w:space="0"/>
              <w:right w:val="single" w:color="auto" w:sz="2" w:space="0"/>
            </w:tcBorders>
            <w:tcW w:w="1328" w:type="pct"/>
            <w:vAlign w:val="center"/>
            <w:vMerge w:val="restart"/>
            <w:textDirection w:val="lrTb"/>
            <w:noWrap w:val="false"/>
          </w:tcPr>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r>
            <w:r/>
          </w:p>
        </w:tc>
        <w:tc>
          <w:tcPr>
            <w:tcBorders>
              <w:top w:val="single" w:color="auto" w:sz="2" w:space="0"/>
              <w:left w:val="single" w:color="auto" w:sz="2" w:space="0"/>
              <w:right w:val="single" w:color="auto" w:sz="2" w:space="0"/>
            </w:tcBorders>
            <w:tcW w:w="1178" w:type="pct"/>
            <w:vAlign w:val="center"/>
            <w:textDirection w:val="lrTb"/>
            <w:noWrap w:val="false"/>
          </w:tcPr>
          <w:p>
            <w:pPr>
              <w:ind w:left="-420" w:right="-420" w:firstLine="600"/>
              <w:spacing w:line="440" w:lineRule="exact"/>
              <w:rPr>
                <w:rFonts w:hint="eastAsia" w:ascii="仿宋" w:hAnsi="仿宋" w:eastAsia="仿宋" w:cs="仿宋"/>
                <w:sz w:val="24"/>
                <w:szCs w:val="20"/>
              </w:rPr>
            </w:pPr>
            <w:r>
              <w:rPr>
                <w:rFonts w:hint="eastAsia" w:ascii="仿宋" w:hAnsi="仿宋" w:eastAsia="仿宋" w:cs="仿宋"/>
                <w:sz w:val="24"/>
                <w:szCs w:val="20"/>
              </w:rPr>
              <w:t xml:space="preserve">法定代表人或其</w:t>
            </w:r>
            <w:r>
              <w:rPr>
                <w:rFonts w:hint="eastAsia" w:ascii="仿宋" w:hAnsi="仿宋" w:eastAsia="仿宋" w:cs="仿宋"/>
                <w:sz w:val="24"/>
                <w:szCs w:val="20"/>
              </w:rPr>
              <w:br/>
            </w:r>
            <w:r>
              <w:rPr>
                <w:rFonts w:hint="eastAsia" w:ascii="仿宋" w:hAnsi="仿宋" w:eastAsia="仿宋" w:cs="仿宋"/>
                <w:sz w:val="24"/>
                <w:szCs w:val="20"/>
              </w:rPr>
              <w:t xml:space="preserve">委 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r>
            <w:r/>
          </w:p>
        </w:tc>
      </w:tr>
      <w:tr>
        <w:trPr>
          <w:trHeight w:val="483"/>
        </w:trPr>
        <w:tc>
          <w:tcPr>
            <w:tcBorders>
              <w:bottom w:val="single" w:color="auto" w:sz="2" w:space="0"/>
              <w:right w:val="single" w:color="auto" w:sz="2" w:space="0"/>
            </w:tcBorders>
            <w:tcW w:w="1233" w:type="pct"/>
            <w:vAlign w:val="center"/>
            <w:vMerge w:val="continue"/>
            <w:textDirection w:val="lrTb"/>
            <w:noWrap w:val="false"/>
          </w:tcPr>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r>
            <w:r/>
          </w:p>
        </w:tc>
        <w:tc>
          <w:tcPr>
            <w:tcBorders>
              <w:left w:val="single" w:color="auto" w:sz="2" w:space="0"/>
              <w:bottom w:val="single" w:color="auto" w:sz="2" w:space="0"/>
              <w:right w:val="single" w:color="auto" w:sz="2" w:space="0"/>
            </w:tcBorders>
            <w:tcW w:w="1328" w:type="pct"/>
            <w:vAlign w:val="center"/>
            <w:vMerge w:val="continue"/>
            <w:textDirection w:val="lrTb"/>
            <w:noWrap w:val="false"/>
          </w:tcPr>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420" w:right="-420" w:firstLine="840"/>
              <w:spacing w:line="440" w:lineRule="exact"/>
              <w:rPr>
                <w:rFonts w:hint="eastAsia" w:ascii="仿宋" w:hAnsi="仿宋" w:eastAsia="仿宋" w:cs="仿宋"/>
                <w:sz w:val="24"/>
                <w:szCs w:val="20"/>
              </w:rPr>
            </w:pPr>
            <w:r>
              <w:rPr>
                <w:rFonts w:hint="eastAsia" w:ascii="仿宋" w:hAnsi="仿宋" w:eastAsia="仿宋" w:cs="仿宋"/>
                <w:sz w:val="24"/>
                <w:szCs w:val="20"/>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r>
            <w:r/>
          </w:p>
        </w:tc>
      </w:tr>
      <w:tr>
        <w:trPr>
          <w:trHeight w:val="483"/>
        </w:trPr>
        <w:tc>
          <w:tcPr>
            <w:tcBorders>
              <w:top w:val="single" w:color="auto" w:sz="2" w:space="0"/>
              <w:bottom w:val="single" w:color="auto" w:sz="2" w:space="0"/>
              <w:right w:val="single" w:color="auto" w:sz="2" w:space="0"/>
            </w:tcBorders>
            <w:tcW w:w="1233" w:type="pct"/>
            <w:vAlign w:val="center"/>
            <w:textDirection w:val="lrTb"/>
            <w:noWrap w:val="false"/>
          </w:tcPr>
          <w:p>
            <w:pPr>
              <w:ind w:left="-420" w:right="-420" w:firstLine="1080"/>
              <w:spacing w:line="440" w:lineRule="exact"/>
              <w:rPr>
                <w:rFonts w:hint="eastAsia" w:ascii="仿宋" w:hAnsi="仿宋" w:eastAsia="仿宋" w:cs="仿宋"/>
                <w:sz w:val="24"/>
                <w:szCs w:val="20"/>
              </w:rPr>
            </w:pPr>
            <w:r>
              <w:rPr>
                <w:rFonts w:hint="eastAsia" w:ascii="仿宋" w:hAnsi="仿宋" w:eastAsia="仿宋" w:cs="仿宋"/>
                <w:sz w:val="24"/>
                <w:szCs w:val="20"/>
              </w:rPr>
              <w:t xml:space="preserve">住  所</w:t>
            </w:r>
            <w:r/>
          </w:p>
        </w:tc>
        <w:tc>
          <w:tcPr>
            <w:tcBorders>
              <w:top w:val="single" w:color="auto" w:sz="2" w:space="0"/>
              <w:left w:val="single" w:color="auto" w:sz="2" w:space="0"/>
              <w:bottom w:val="single" w:color="auto" w:sz="2" w:space="0"/>
              <w:right w:val="single" w:color="auto" w:sz="2" w:space="0"/>
            </w:tcBorders>
            <w:tcW w:w="1328" w:type="pct"/>
            <w:vAlign w:val="center"/>
            <w:textDirection w:val="lrTb"/>
            <w:noWrap w:val="false"/>
          </w:tcPr>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t xml:space="preserve">   </w:t>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420" w:right="-420" w:firstLine="960"/>
              <w:spacing w:line="440" w:lineRule="exact"/>
              <w:rPr>
                <w:rFonts w:hint="eastAsia" w:ascii="仿宋" w:hAnsi="仿宋" w:eastAsia="仿宋" w:cs="仿宋"/>
                <w:sz w:val="24"/>
                <w:szCs w:val="20"/>
              </w:rPr>
            </w:pPr>
            <w:r>
              <w:rPr>
                <w:rFonts w:hint="eastAsia" w:ascii="仿宋" w:hAnsi="仿宋" w:eastAsia="仿宋" w:cs="仿宋"/>
                <w:sz w:val="24"/>
                <w:szCs w:val="20"/>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r>
            <w:r/>
          </w:p>
        </w:tc>
      </w:tr>
      <w:tr>
        <w:trPr>
          <w:trHeight w:val="483"/>
        </w:trPr>
        <w:tc>
          <w:tcPr>
            <w:tcBorders>
              <w:top w:val="single" w:color="auto" w:sz="2" w:space="0"/>
              <w:bottom w:val="single" w:color="auto" w:sz="2" w:space="0"/>
              <w:right w:val="single" w:color="auto" w:sz="2" w:space="0"/>
            </w:tcBorders>
            <w:tcW w:w="1233" w:type="pct"/>
            <w:vAlign w:val="center"/>
            <w:textDirection w:val="lrTb"/>
            <w:noWrap w:val="false"/>
          </w:tcPr>
          <w:p>
            <w:pPr>
              <w:ind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t xml:space="preserve">联 系 人</w:t>
            </w:r>
            <w:r/>
          </w:p>
        </w:tc>
        <w:tc>
          <w:tcPr>
            <w:tcBorders>
              <w:top w:val="single" w:color="auto" w:sz="2" w:space="0"/>
              <w:left w:val="single" w:color="auto" w:sz="2" w:space="0"/>
              <w:bottom w:val="single" w:color="auto" w:sz="2" w:space="0"/>
              <w:right w:val="single" w:color="auto" w:sz="2" w:space="0"/>
            </w:tcBorders>
            <w:tcW w:w="1328" w:type="pct"/>
            <w:vAlign w:val="center"/>
            <w:textDirection w:val="lrTb"/>
            <w:noWrap w:val="false"/>
          </w:tcPr>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t xml:space="preserve"> </w:t>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420" w:right="-420" w:firstLine="840"/>
              <w:spacing w:line="440" w:lineRule="exact"/>
              <w:rPr>
                <w:rFonts w:hint="eastAsia" w:ascii="仿宋" w:hAnsi="仿宋" w:eastAsia="仿宋" w:cs="仿宋"/>
                <w:sz w:val="24"/>
                <w:szCs w:val="20"/>
              </w:rPr>
            </w:pPr>
            <w:r>
              <w:rPr>
                <w:rFonts w:hint="eastAsia" w:ascii="仿宋" w:hAnsi="仿宋" w:eastAsia="仿宋" w:cs="仿宋"/>
                <w:sz w:val="24"/>
                <w:szCs w:val="20"/>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r>
            <w:r/>
          </w:p>
        </w:tc>
      </w:tr>
      <w:tr>
        <w:trPr>
          <w:trHeight w:val="483"/>
        </w:trPr>
        <w:tc>
          <w:tcPr>
            <w:tcBorders>
              <w:top w:val="single" w:color="auto" w:sz="2" w:space="0"/>
              <w:bottom w:val="single" w:color="auto" w:sz="2" w:space="0"/>
              <w:right w:val="single" w:color="auto" w:sz="2" w:space="0"/>
            </w:tcBorders>
            <w:tcW w:w="1233" w:type="pct"/>
            <w:vAlign w:val="center"/>
            <w:textDirection w:val="lrTb"/>
            <w:noWrap w:val="false"/>
          </w:tcPr>
          <w:p>
            <w:pPr>
              <w:ind w:left="-420" w:right="-420" w:firstLine="960"/>
              <w:spacing w:line="440" w:lineRule="exact"/>
              <w:rPr>
                <w:rFonts w:hint="eastAsia" w:ascii="仿宋" w:hAnsi="仿宋" w:eastAsia="仿宋" w:cs="仿宋"/>
                <w:sz w:val="24"/>
                <w:szCs w:val="20"/>
              </w:rPr>
            </w:pPr>
            <w:r>
              <w:rPr>
                <w:rFonts w:hint="eastAsia" w:ascii="仿宋" w:hAnsi="仿宋" w:eastAsia="仿宋" w:cs="仿宋"/>
                <w:sz w:val="24"/>
                <w:szCs w:val="20"/>
              </w:rPr>
              <w:t xml:space="preserve">联系电话</w:t>
            </w:r>
            <w:r/>
          </w:p>
        </w:tc>
        <w:tc>
          <w:tcPr>
            <w:tcBorders>
              <w:top w:val="single" w:color="auto" w:sz="2" w:space="0"/>
              <w:left w:val="single" w:color="auto" w:sz="2" w:space="0"/>
              <w:bottom w:val="single" w:color="auto" w:sz="2" w:space="0"/>
              <w:right w:val="single" w:color="auto" w:sz="2" w:space="0"/>
            </w:tcBorders>
            <w:tcW w:w="1328" w:type="pct"/>
            <w:vAlign w:val="center"/>
            <w:textDirection w:val="lrTb"/>
            <w:noWrap w:val="false"/>
          </w:tcPr>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420" w:right="-420" w:firstLine="840"/>
              <w:spacing w:line="440" w:lineRule="exact"/>
              <w:rPr>
                <w:rFonts w:hint="eastAsia" w:ascii="仿宋" w:hAnsi="仿宋" w:eastAsia="仿宋" w:cs="仿宋"/>
                <w:sz w:val="24"/>
                <w:szCs w:val="20"/>
              </w:rPr>
            </w:pPr>
            <w:r>
              <w:rPr>
                <w:rFonts w:hint="eastAsia" w:ascii="仿宋" w:hAnsi="仿宋" w:eastAsia="仿宋" w:cs="仿宋"/>
                <w:sz w:val="24"/>
                <w:szCs w:val="20"/>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r>
            <w:r/>
          </w:p>
        </w:tc>
      </w:tr>
      <w:tr>
        <w:trPr>
          <w:trHeight w:val="483"/>
        </w:trPr>
        <w:tc>
          <w:tcPr>
            <w:tcBorders>
              <w:top w:val="single" w:color="auto" w:sz="2" w:space="0"/>
              <w:bottom w:val="single" w:color="auto" w:sz="2" w:space="0"/>
              <w:right w:val="single" w:color="auto" w:sz="2" w:space="0"/>
            </w:tcBorders>
            <w:tcW w:w="1233" w:type="pct"/>
            <w:vAlign w:val="center"/>
            <w:textDirection w:val="lrTb"/>
            <w:noWrap w:val="false"/>
          </w:tcPr>
          <w:p>
            <w:pPr>
              <w:ind w:left="-420" w:right="-420" w:firstLine="960"/>
              <w:spacing w:line="440" w:lineRule="exact"/>
              <w:rPr>
                <w:rFonts w:hint="eastAsia" w:ascii="仿宋" w:hAnsi="仿宋" w:eastAsia="仿宋" w:cs="仿宋"/>
                <w:sz w:val="24"/>
                <w:szCs w:val="20"/>
              </w:rPr>
            </w:pPr>
            <w:r>
              <w:rPr>
                <w:rFonts w:hint="eastAsia" w:ascii="仿宋" w:hAnsi="仿宋" w:eastAsia="仿宋" w:cs="仿宋"/>
                <w:sz w:val="24"/>
                <w:szCs w:val="20"/>
              </w:rPr>
              <w:t xml:space="preserve">通信地址</w:t>
            </w:r>
            <w:r/>
          </w:p>
        </w:tc>
        <w:tc>
          <w:tcPr>
            <w:tcBorders>
              <w:top w:val="single" w:color="auto" w:sz="2" w:space="0"/>
              <w:left w:val="single" w:color="auto" w:sz="2" w:space="0"/>
              <w:bottom w:val="single" w:color="auto" w:sz="2" w:space="0"/>
              <w:right w:val="single" w:color="auto" w:sz="2" w:space="0"/>
            </w:tcBorders>
            <w:tcW w:w="1328" w:type="pct"/>
            <w:vAlign w:val="center"/>
            <w:textDirection w:val="lrTb"/>
            <w:noWrap w:val="false"/>
          </w:tcPr>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420" w:right="-420" w:firstLine="840"/>
              <w:spacing w:line="440" w:lineRule="exact"/>
              <w:rPr>
                <w:rFonts w:hint="eastAsia" w:ascii="仿宋" w:hAnsi="仿宋" w:eastAsia="仿宋" w:cs="仿宋"/>
                <w:sz w:val="24"/>
                <w:szCs w:val="20"/>
              </w:rPr>
            </w:pPr>
            <w:r>
              <w:rPr>
                <w:rFonts w:hint="eastAsia" w:ascii="仿宋" w:hAnsi="仿宋" w:eastAsia="仿宋" w:cs="仿宋"/>
                <w:sz w:val="24"/>
                <w:szCs w:val="20"/>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r>
            <w:r/>
          </w:p>
        </w:tc>
      </w:tr>
      <w:tr>
        <w:trPr>
          <w:trHeight w:val="483"/>
        </w:trPr>
        <w:tc>
          <w:tcPr>
            <w:tcBorders>
              <w:top w:val="single" w:color="auto" w:sz="2" w:space="0"/>
              <w:bottom w:val="single" w:color="auto" w:sz="2" w:space="0"/>
              <w:right w:val="single" w:color="auto" w:sz="2" w:space="0"/>
            </w:tcBorders>
            <w:tcW w:w="1233" w:type="pct"/>
            <w:vAlign w:val="center"/>
            <w:textDirection w:val="lrTb"/>
            <w:noWrap w:val="false"/>
          </w:tcPr>
          <w:p>
            <w:pPr>
              <w:ind w:left="-420" w:right="-420" w:firstLine="960"/>
              <w:spacing w:line="440" w:lineRule="exact"/>
              <w:rPr>
                <w:rFonts w:hint="eastAsia" w:ascii="仿宋" w:hAnsi="仿宋" w:eastAsia="仿宋" w:cs="仿宋"/>
                <w:sz w:val="24"/>
                <w:szCs w:val="20"/>
              </w:rPr>
            </w:pPr>
            <w:r>
              <w:rPr>
                <w:rFonts w:hint="eastAsia" w:ascii="仿宋" w:hAnsi="仿宋" w:eastAsia="仿宋" w:cs="仿宋"/>
                <w:sz w:val="24"/>
                <w:szCs w:val="20"/>
              </w:rPr>
              <w:t xml:space="preserve">邮政编码</w:t>
            </w:r>
            <w:r/>
          </w:p>
        </w:tc>
        <w:tc>
          <w:tcPr>
            <w:tcBorders>
              <w:top w:val="single" w:color="auto" w:sz="2" w:space="0"/>
              <w:left w:val="single" w:color="auto" w:sz="2" w:space="0"/>
              <w:bottom w:val="single" w:color="auto" w:sz="2" w:space="0"/>
              <w:right w:val="single" w:color="auto" w:sz="2" w:space="0"/>
            </w:tcBorders>
            <w:tcW w:w="1328" w:type="pct"/>
            <w:vAlign w:val="center"/>
            <w:textDirection w:val="lrTb"/>
            <w:noWrap w:val="false"/>
          </w:tcPr>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420" w:right="-420" w:firstLine="840"/>
              <w:spacing w:line="440" w:lineRule="exact"/>
              <w:rPr>
                <w:rFonts w:hint="eastAsia" w:ascii="仿宋" w:hAnsi="仿宋" w:eastAsia="仿宋" w:cs="仿宋"/>
                <w:sz w:val="24"/>
                <w:szCs w:val="20"/>
              </w:rPr>
            </w:pPr>
            <w:r>
              <w:rPr>
                <w:rFonts w:hint="eastAsia" w:ascii="仿宋" w:hAnsi="仿宋" w:eastAsia="仿宋" w:cs="仿宋"/>
                <w:sz w:val="24"/>
                <w:szCs w:val="20"/>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r>
            <w:r/>
          </w:p>
        </w:tc>
      </w:tr>
      <w:tr>
        <w:trPr>
          <w:trHeight w:val="483"/>
        </w:trPr>
        <w:tc>
          <w:tcPr>
            <w:tcBorders>
              <w:top w:val="single" w:color="auto" w:sz="2" w:space="0"/>
              <w:bottom w:val="single" w:color="auto" w:sz="2" w:space="0"/>
              <w:right w:val="single" w:color="auto" w:sz="2" w:space="0"/>
            </w:tcBorders>
            <w:tcW w:w="1233" w:type="pct"/>
            <w:vAlign w:val="center"/>
            <w:textDirection w:val="lrTb"/>
            <w:noWrap w:val="false"/>
          </w:tcPr>
          <w:p>
            <w:pPr>
              <w:ind w:left="-420" w:right="-420" w:firstLine="960"/>
              <w:spacing w:line="440" w:lineRule="exact"/>
              <w:rPr>
                <w:rFonts w:hint="eastAsia" w:ascii="仿宋" w:hAnsi="仿宋" w:eastAsia="仿宋" w:cs="仿宋"/>
                <w:sz w:val="24"/>
                <w:szCs w:val="20"/>
              </w:rPr>
            </w:pPr>
            <w:r>
              <w:rPr>
                <w:rFonts w:hint="eastAsia" w:ascii="仿宋" w:hAnsi="仿宋" w:eastAsia="仿宋" w:cs="仿宋"/>
                <w:sz w:val="24"/>
                <w:szCs w:val="20"/>
              </w:rPr>
              <w:t xml:space="preserve">电子邮箱</w:t>
            </w:r>
            <w:r/>
          </w:p>
        </w:tc>
        <w:tc>
          <w:tcPr>
            <w:tcBorders>
              <w:top w:val="single" w:color="auto" w:sz="2" w:space="0"/>
              <w:left w:val="single" w:color="auto" w:sz="2" w:space="0"/>
              <w:bottom w:val="single" w:color="auto" w:sz="2" w:space="0"/>
              <w:right w:val="single" w:color="auto" w:sz="2" w:space="0"/>
            </w:tcBorders>
            <w:tcW w:w="1328" w:type="pct"/>
            <w:vAlign w:val="center"/>
            <w:textDirection w:val="lrTb"/>
            <w:noWrap w:val="false"/>
          </w:tcPr>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420" w:right="-420" w:firstLine="840"/>
              <w:spacing w:line="440" w:lineRule="exact"/>
              <w:rPr>
                <w:rFonts w:hint="eastAsia" w:ascii="仿宋" w:hAnsi="仿宋" w:eastAsia="仿宋" w:cs="仿宋"/>
                <w:sz w:val="24"/>
                <w:szCs w:val="20"/>
              </w:rPr>
            </w:pPr>
            <w:r>
              <w:rPr>
                <w:rFonts w:hint="eastAsia" w:ascii="仿宋" w:hAnsi="仿宋" w:eastAsia="仿宋" w:cs="仿宋"/>
                <w:sz w:val="24"/>
                <w:szCs w:val="20"/>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r>
            <w:r/>
          </w:p>
        </w:tc>
      </w:tr>
      <w:tr>
        <w:trPr>
          <w:trHeight w:val="483"/>
        </w:trPr>
        <w:tc>
          <w:tcPr>
            <w:tcBorders>
              <w:top w:val="single" w:color="auto" w:sz="2" w:space="0"/>
              <w:bottom w:val="single" w:color="auto" w:sz="2" w:space="0"/>
              <w:right w:val="single" w:color="auto" w:sz="2" w:space="0"/>
            </w:tcBorders>
            <w:tcW w:w="1233" w:type="pct"/>
            <w:vAlign w:val="center"/>
            <w:textDirection w:val="lrTb"/>
            <w:noWrap w:val="false"/>
          </w:tcPr>
          <w:p>
            <w:pPr>
              <w:ind w:left="480" w:right="-420" w:hanging="480"/>
              <w:spacing w:line="440" w:lineRule="exact"/>
              <w:rPr>
                <w:rFonts w:hint="eastAsia" w:ascii="仿宋" w:hAnsi="仿宋" w:eastAsia="仿宋" w:cs="仿宋"/>
                <w:sz w:val="24"/>
                <w:szCs w:val="20"/>
              </w:rPr>
            </w:pPr>
            <w:r>
              <w:rPr>
                <w:rFonts w:hint="eastAsia" w:ascii="仿宋" w:hAnsi="仿宋" w:eastAsia="仿宋" w:cs="仿宋"/>
                <w:sz w:val="24"/>
                <w:szCs w:val="20"/>
              </w:rPr>
              <w:t xml:space="preserve">统一社会信用代码</w:t>
            </w:r>
            <w:r/>
          </w:p>
        </w:tc>
        <w:tc>
          <w:tcPr>
            <w:tcBorders>
              <w:top w:val="single" w:color="auto" w:sz="2" w:space="0"/>
              <w:left w:val="single" w:color="auto" w:sz="2" w:space="0"/>
              <w:bottom w:val="single" w:color="auto" w:sz="2" w:space="0"/>
              <w:right w:val="single" w:color="auto" w:sz="2" w:space="0"/>
            </w:tcBorders>
            <w:tcW w:w="1328" w:type="pct"/>
            <w:vAlign w:val="center"/>
            <w:textDirection w:val="lrTb"/>
            <w:noWrap w:val="false"/>
          </w:tcPr>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t xml:space="preserve">  </w:t>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480" w:right="-420" w:hanging="480"/>
              <w:spacing w:line="440" w:lineRule="exact"/>
              <w:rPr>
                <w:rFonts w:hint="eastAsia" w:ascii="仿宋" w:hAnsi="仿宋" w:eastAsia="仿宋" w:cs="仿宋"/>
                <w:sz w:val="24"/>
                <w:szCs w:val="20"/>
              </w:rPr>
            </w:pPr>
            <w:r>
              <w:rPr>
                <w:rFonts w:hint="eastAsia" w:ascii="仿宋" w:hAnsi="仿宋" w:eastAsia="仿宋" w:cs="仿宋"/>
                <w:sz w:val="24"/>
                <w:szCs w:val="20"/>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r>
            <w:r/>
          </w:p>
        </w:tc>
      </w:tr>
      <w:tr>
        <w:trPr>
          <w:trHeight w:val="483"/>
        </w:trPr>
        <w:tc>
          <w:tcPr>
            <w:tcBorders>
              <w:top w:val="single" w:color="auto" w:sz="2" w:space="0"/>
              <w:bottom w:val="single" w:color="auto" w:sz="2" w:space="0"/>
              <w:right w:val="single" w:color="auto" w:sz="2" w:space="0"/>
            </w:tcBorders>
            <w:tcW w:w="1233" w:type="pct"/>
            <w:vAlign w:val="center"/>
            <w:textDirection w:val="lrTb"/>
            <w:noWrap w:val="false"/>
          </w:tcPr>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r>
            <w:r/>
          </w:p>
        </w:tc>
        <w:tc>
          <w:tcPr>
            <w:tcBorders>
              <w:top w:val="single" w:color="auto" w:sz="2" w:space="0"/>
              <w:left w:val="single" w:color="auto" w:sz="2" w:space="0"/>
              <w:bottom w:val="single" w:color="auto" w:sz="2" w:space="0"/>
              <w:right w:val="single" w:color="auto" w:sz="2" w:space="0"/>
            </w:tcBorders>
            <w:tcW w:w="1328" w:type="pct"/>
            <w:vAlign w:val="center"/>
            <w:textDirection w:val="lrTb"/>
            <w:noWrap w:val="false"/>
          </w:tcPr>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420" w:right="-420" w:firstLine="840"/>
              <w:spacing w:line="440" w:lineRule="exact"/>
              <w:rPr>
                <w:rFonts w:hint="eastAsia" w:ascii="仿宋" w:hAnsi="仿宋" w:eastAsia="仿宋" w:cs="仿宋"/>
                <w:sz w:val="24"/>
                <w:szCs w:val="20"/>
              </w:rPr>
            </w:pPr>
            <w:r>
              <w:rPr>
                <w:rFonts w:hint="eastAsia" w:ascii="仿宋" w:hAnsi="仿宋" w:eastAsia="仿宋" w:cs="仿宋"/>
                <w:sz w:val="24"/>
                <w:szCs w:val="20"/>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r>
            <w:r/>
          </w:p>
        </w:tc>
      </w:tr>
      <w:tr>
        <w:trPr>
          <w:trHeight w:val="483"/>
        </w:trPr>
        <w:tc>
          <w:tcPr>
            <w:tcBorders>
              <w:top w:val="single" w:color="auto" w:sz="2" w:space="0"/>
              <w:bottom w:val="single" w:color="auto" w:sz="2" w:space="0"/>
              <w:right w:val="single" w:color="auto" w:sz="2" w:space="0"/>
            </w:tcBorders>
            <w:tcW w:w="1233" w:type="pct"/>
            <w:vAlign w:val="center"/>
            <w:textDirection w:val="lrTb"/>
            <w:noWrap w:val="false"/>
          </w:tcPr>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r>
            <w:r/>
          </w:p>
        </w:tc>
        <w:tc>
          <w:tcPr>
            <w:tcBorders>
              <w:top w:val="single" w:color="auto" w:sz="2" w:space="0"/>
              <w:left w:val="single" w:color="auto" w:sz="2" w:space="0"/>
              <w:bottom w:val="single" w:color="auto" w:sz="2" w:space="0"/>
              <w:right w:val="single" w:color="auto" w:sz="2" w:space="0"/>
            </w:tcBorders>
            <w:tcW w:w="1328" w:type="pct"/>
            <w:vAlign w:val="center"/>
            <w:textDirection w:val="lrTb"/>
            <w:noWrap w:val="false"/>
          </w:tcPr>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420" w:right="-420" w:firstLine="840"/>
              <w:spacing w:line="440" w:lineRule="exact"/>
              <w:rPr>
                <w:rFonts w:hint="eastAsia" w:ascii="仿宋" w:hAnsi="仿宋" w:eastAsia="仿宋" w:cs="仿宋"/>
                <w:sz w:val="24"/>
                <w:szCs w:val="20"/>
              </w:rPr>
            </w:pPr>
            <w:r>
              <w:rPr>
                <w:rFonts w:hint="eastAsia" w:ascii="仿宋" w:hAnsi="仿宋" w:eastAsia="仿宋" w:cs="仿宋"/>
                <w:sz w:val="24"/>
                <w:szCs w:val="20"/>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r>
            <w:r/>
          </w:p>
        </w:tc>
      </w:tr>
      <w:tr>
        <w:trPr>
          <w:trHeight w:val="483"/>
        </w:trPr>
        <w:tc>
          <w:tcPr>
            <w:tcBorders>
              <w:top w:val="single" w:color="auto" w:sz="2" w:space="0"/>
              <w:bottom w:val="single" w:color="auto" w:sz="2" w:space="0"/>
              <w:right w:val="single" w:color="auto" w:sz="2" w:space="0"/>
            </w:tcBorders>
            <w:tcW w:w="1233" w:type="pct"/>
            <w:vAlign w:val="center"/>
            <w:textDirection w:val="lrTb"/>
            <w:noWrap w:val="false"/>
          </w:tcPr>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r>
            <w:r/>
          </w:p>
        </w:tc>
        <w:tc>
          <w:tcPr>
            <w:tcBorders>
              <w:top w:val="single" w:color="auto" w:sz="2" w:space="0"/>
              <w:left w:val="single" w:color="auto" w:sz="2" w:space="0"/>
              <w:bottom w:val="single" w:color="auto" w:sz="2" w:space="0"/>
              <w:right w:val="single" w:color="auto" w:sz="2" w:space="0"/>
            </w:tcBorders>
            <w:tcW w:w="1328" w:type="pct"/>
            <w:vAlign w:val="center"/>
            <w:textDirection w:val="lrTb"/>
            <w:noWrap w:val="false"/>
          </w:tcPr>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420" w:right="-420" w:firstLine="840"/>
              <w:spacing w:line="440" w:lineRule="exact"/>
              <w:rPr>
                <w:rFonts w:hint="eastAsia" w:ascii="仿宋" w:hAnsi="仿宋" w:eastAsia="仿宋" w:cs="仿宋"/>
                <w:sz w:val="24"/>
                <w:szCs w:val="20"/>
              </w:rPr>
            </w:pPr>
            <w:r>
              <w:rPr>
                <w:rFonts w:hint="eastAsia" w:ascii="仿宋" w:hAnsi="仿宋" w:eastAsia="仿宋" w:cs="仿宋"/>
                <w:sz w:val="24"/>
                <w:szCs w:val="20"/>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r>
            <w:r/>
          </w:p>
        </w:tc>
      </w:tr>
      <w:tr>
        <w:trPr>
          <w:trHeight w:val="586"/>
        </w:trPr>
        <w:tc>
          <w:tcPr>
            <w:gridSpan w:val="4"/>
            <w:tcBorders>
              <w:top w:val="single" w:color="auto" w:sz="2" w:space="0"/>
            </w:tcBorders>
            <w:tcW w:w="5000" w:type="pct"/>
            <w:vAlign w:val="center"/>
            <w:textDirection w:val="lrTb"/>
            <w:noWrap w:val="false"/>
          </w:tcPr>
          <w:p>
            <w:pPr>
              <w:ind w:left="-420" w:right="-420" w:firstLine="600"/>
              <w:spacing w:line="440" w:lineRule="exact"/>
              <w:rPr>
                <w:rFonts w:hint="eastAsia" w:ascii="仿宋" w:hAnsi="仿宋" w:eastAsia="仿宋" w:cs="仿宋"/>
                <w:sz w:val="24"/>
                <w:szCs w:val="20"/>
              </w:rPr>
            </w:pPr>
            <w:r>
              <w:rPr>
                <w:rFonts w:hint="eastAsia" w:ascii="仿宋" w:hAnsi="仿宋" w:eastAsia="仿宋" w:cs="仿宋"/>
                <w:sz w:val="24"/>
                <w:szCs w:val="20"/>
              </w:rPr>
            </w:r>
            <w:r/>
          </w:p>
        </w:tc>
      </w:tr>
    </w:tbl>
    <w:p>
      <w:pPr>
        <w:numPr>
          <w:ilvl w:val="0"/>
          <w:numId w:val="9"/>
        </w:numPr>
        <w:ind w:left="-420" w:right="-420" w:firstLine="480"/>
        <w:jc w:val="center"/>
        <w:spacing w:line="440" w:lineRule="exact"/>
        <w:rPr>
          <w:rFonts w:hint="eastAsia" w:ascii="仿宋" w:hAnsi="仿宋" w:eastAsia="仿宋" w:cs="仿宋"/>
          <w:b/>
          <w:bCs/>
          <w:sz w:val="24"/>
          <w:szCs w:val="20"/>
        </w:rPr>
      </w:pPr>
      <w:r>
        <w:rPr>
          <w:rFonts w:hint="eastAsia" w:ascii="仿宋" w:hAnsi="仿宋" w:eastAsia="仿宋" w:cs="仿宋"/>
          <w:sz w:val="24"/>
          <w:szCs w:val="20"/>
        </w:rPr>
        <w:br w:type="page" w:clear="all"/>
      </w:r>
      <w:bookmarkStart w:id="159" w:name="_Toc27624"/>
      <w:r>
        <w:rPr>
          <w:rFonts w:hint="eastAsia" w:ascii="仿宋" w:hAnsi="仿宋" w:eastAsia="仿宋" w:cs="仿宋"/>
          <w:b/>
          <w:bCs/>
          <w:sz w:val="24"/>
          <w:szCs w:val="20"/>
        </w:rPr>
        <w:t xml:space="preserve">政府采购合同通用条款</w:t>
      </w:r>
      <w:bookmarkEnd w:id="159"/>
      <w:r/>
      <w:r/>
    </w:p>
    <w:p>
      <w:pPr>
        <w:numPr>
          <w:ilvl w:val="255"/>
          <w:numId w:val="0"/>
        </w:numPr>
        <w:ind w:left="-200" w:right="-420" w:firstLine="482"/>
        <w:spacing w:line="440" w:lineRule="exact"/>
        <w:rPr>
          <w:rFonts w:hint="eastAsia" w:ascii="仿宋" w:hAnsi="仿宋" w:eastAsia="仿宋" w:cs="仿宋"/>
          <w:b/>
          <w:bCs/>
          <w:sz w:val="24"/>
          <w:szCs w:val="20"/>
        </w:rPr>
      </w:pPr>
      <w:r>
        <w:rPr>
          <w:rFonts w:hint="eastAsia" w:ascii="仿宋" w:hAnsi="仿宋" w:eastAsia="仿宋" w:cs="仿宋"/>
          <w:b/>
          <w:bCs/>
          <w:sz w:val="24"/>
          <w:szCs w:val="20"/>
        </w:rPr>
        <w:t xml:space="preserve">1.定义</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1.1合同当事人</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（1）采购人（以下称甲方）是指使用财政性资金，通过政府采购人式向供应商购买货物及其相关服务的国家机关、事业单位、团体组织。</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（2）供应商（以下称乙方）是指参加政府采购活动并且中标（成交），向采购人提供合同约定的货物及其相关服务的法人、非法人组织或者自然人。</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（3）其他合同主体是指除采购人和供应商以外，依法参与合同缔结或履行，享有权利、承担义务的合同当事人。</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1.2本合同下列术语应解释为：</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（2）“合同价款”系指根据本合同规定乙方在全面履行合同义务后甲方应支付给乙方的价款。</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（3）“货物”系指乙方根据本合同规定须向甲方提供的各种形态和种类的物品，包括原材料、设备、产品（包括软件）及相关的其备品备件、工具、手册及其他技术资料和材料等。</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（5）“分包”系指中标（成交）供应商按采购文件、投标（响应）文件的规定，根据分包意向协议，将中标（成交）项目中的部分履约内容，分给具有相应资质条件的供应商履行合同的行为。</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w:t>
      </w:r>
      <w:r/>
    </w:p>
    <w:p>
      <w:pPr>
        <w:ind w:left="-200" w:right="-420" w:firstLine="482"/>
        <w:spacing w:line="440" w:lineRule="exact"/>
        <w:rPr>
          <w:rFonts w:hint="eastAsia" w:ascii="仿宋" w:hAnsi="仿宋" w:eastAsia="仿宋" w:cs="仿宋"/>
          <w:b/>
          <w:bCs/>
          <w:sz w:val="24"/>
          <w:szCs w:val="20"/>
        </w:rPr>
      </w:pPr>
      <w:r>
        <w:rPr>
          <w:rFonts w:hint="eastAsia" w:ascii="仿宋" w:hAnsi="仿宋" w:eastAsia="仿宋" w:cs="仿宋"/>
          <w:b/>
          <w:bCs/>
          <w:sz w:val="24"/>
          <w:szCs w:val="20"/>
        </w:rPr>
        <w:t xml:space="preserve">2.合同标的及金额</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2.1 合同标的及金额应与中标（成交）结果一致。乙方为履行本合同而发生的所有费用均应包含在合同价款中，甲方不再另行支付其他任何费用。</w:t>
      </w:r>
      <w:r/>
    </w:p>
    <w:p>
      <w:pPr>
        <w:ind w:left="-420" w:right="-420" w:firstLine="723"/>
        <w:spacing w:line="440" w:lineRule="exact"/>
        <w:rPr>
          <w:rFonts w:hint="eastAsia" w:ascii="仿宋" w:hAnsi="仿宋" w:eastAsia="仿宋" w:cs="仿宋"/>
          <w:b/>
          <w:bCs/>
          <w:sz w:val="24"/>
          <w:szCs w:val="20"/>
        </w:rPr>
      </w:pPr>
      <w:r>
        <w:rPr>
          <w:rFonts w:hint="eastAsia" w:ascii="仿宋" w:hAnsi="仿宋" w:eastAsia="仿宋" w:cs="仿宋"/>
          <w:b/>
          <w:bCs/>
          <w:sz w:val="24"/>
          <w:szCs w:val="20"/>
        </w:rPr>
        <w:t xml:space="preserve">3.履行合同的时间、地点和方式</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3.1 乙方应当在约定的时间、地点，按照约定方式履行合同。</w:t>
      </w:r>
      <w:r/>
    </w:p>
    <w:p>
      <w:pPr>
        <w:ind w:left="-420" w:right="-420" w:firstLine="723"/>
        <w:spacing w:line="440" w:lineRule="exact"/>
        <w:rPr>
          <w:rFonts w:hint="eastAsia" w:ascii="仿宋" w:hAnsi="仿宋" w:eastAsia="仿宋" w:cs="仿宋"/>
          <w:b/>
          <w:bCs/>
          <w:sz w:val="24"/>
          <w:szCs w:val="20"/>
        </w:rPr>
      </w:pPr>
      <w:r>
        <w:rPr>
          <w:rFonts w:hint="eastAsia" w:ascii="仿宋" w:hAnsi="仿宋" w:eastAsia="仿宋" w:cs="仿宋"/>
          <w:b/>
          <w:bCs/>
          <w:sz w:val="24"/>
          <w:szCs w:val="20"/>
        </w:rPr>
        <w:t xml:space="preserve">4.甲方的权利和义务</w:t>
      </w:r>
      <w:r/>
    </w:p>
    <w:p>
      <w:pPr>
        <w:ind w:left="-199"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4.2 甲方有权要求乙方按时提交各阶段有关安排计划，并有权定期核对乙方提供货物数量、规格、质量等内容。甲方有权督促乙方工作并要求乙方更换不符合要求的货物。</w:t>
      </w:r>
      <w:r/>
    </w:p>
    <w:p>
      <w:pPr>
        <w:ind w:left="-199"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t xml:space="preserve">4.3 甲方有权要求乙方对缺陷部分予以修复，并按合同约定享有货物保修及其他合同约定的权利。</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4.4 甲方应当按照合同约定及时对交付的货物进行验收。</w:t>
      </w:r>
      <w:r/>
    </w:p>
    <w:p>
      <w:pPr>
        <w:numPr>
          <w:ilvl w:val="255"/>
          <w:numId w:val="0"/>
        </w:num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4.5 甲方应当根据合同约定及时向乙方支付合同价款，不得以内部人员变更、履行内部付款流程等为由，拒绝或迟延支付。</w:t>
      </w:r>
      <w:r/>
    </w:p>
    <w:p>
      <w:pPr>
        <w:numPr>
          <w:ilvl w:val="255"/>
          <w:numId w:val="0"/>
        </w:num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4.6 国家法律法规规定及</w:t>
      </w:r>
      <w:r>
        <w:rPr>
          <w:rFonts w:hint="eastAsia" w:ascii="仿宋" w:hAnsi="仿宋" w:eastAsia="仿宋" w:cs="仿宋"/>
          <w:sz w:val="24"/>
          <w:szCs w:val="20"/>
          <w:lang w:val="en-US" w:eastAsia="zh-CN"/>
        </w:rPr>
        <w:t xml:space="preserve">合同</w:t>
      </w:r>
      <w:r>
        <w:rPr>
          <w:rFonts w:hint="eastAsia" w:ascii="仿宋" w:hAnsi="仿宋" w:eastAsia="仿宋" w:cs="仿宋"/>
          <w:sz w:val="24"/>
          <w:szCs w:val="20"/>
        </w:rPr>
        <w:t xml:space="preserve">约定应由甲方承担的其他义务和责任。</w:t>
      </w:r>
      <w:r/>
    </w:p>
    <w:p>
      <w:pPr>
        <w:ind w:left="-200" w:right="-420" w:firstLine="482"/>
        <w:spacing w:line="440" w:lineRule="exact"/>
        <w:rPr>
          <w:rFonts w:hint="eastAsia" w:ascii="仿宋" w:hAnsi="仿宋" w:eastAsia="仿宋" w:cs="仿宋"/>
          <w:b/>
          <w:bCs/>
          <w:sz w:val="24"/>
          <w:szCs w:val="20"/>
        </w:rPr>
      </w:pPr>
      <w:r>
        <w:rPr>
          <w:rFonts w:hint="eastAsia" w:ascii="仿宋" w:hAnsi="仿宋" w:eastAsia="仿宋" w:cs="仿宋"/>
          <w:b/>
          <w:bCs/>
          <w:sz w:val="24"/>
          <w:szCs w:val="20"/>
        </w:rPr>
        <w:t xml:space="preserve">5.乙方的权利和义务</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5.1 签署合同后，乙方应确定项目负责人（或项目联系人），负责与本合同有关的事务。</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5.3乙方有权根据合同约定向甲方收取合同价款。</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5.4国家法律法规规定及</w:t>
      </w:r>
      <w:r>
        <w:rPr>
          <w:rFonts w:hint="eastAsia" w:ascii="仿宋" w:hAnsi="仿宋" w:eastAsia="仿宋" w:cs="仿宋"/>
          <w:sz w:val="24"/>
          <w:szCs w:val="20"/>
          <w:lang w:val="en-US" w:eastAsia="zh-CN"/>
        </w:rPr>
        <w:t xml:space="preserve">合同</w:t>
      </w:r>
      <w:r>
        <w:rPr>
          <w:rFonts w:hint="eastAsia" w:ascii="仿宋" w:hAnsi="仿宋" w:eastAsia="仿宋" w:cs="仿宋"/>
          <w:sz w:val="24"/>
          <w:szCs w:val="20"/>
        </w:rPr>
        <w:t xml:space="preserve">约定应由乙方承担的其他义务和责任。</w:t>
      </w:r>
      <w:r/>
    </w:p>
    <w:p>
      <w:pPr>
        <w:ind w:left="-200" w:right="-420" w:firstLine="482"/>
        <w:spacing w:line="440" w:lineRule="exact"/>
        <w:rPr>
          <w:rFonts w:hint="eastAsia" w:ascii="仿宋" w:hAnsi="仿宋" w:eastAsia="仿宋" w:cs="仿宋"/>
          <w:b/>
          <w:bCs/>
          <w:sz w:val="24"/>
          <w:szCs w:val="20"/>
        </w:rPr>
      </w:pPr>
      <w:r>
        <w:rPr>
          <w:rFonts w:hint="eastAsia" w:ascii="仿宋" w:hAnsi="仿宋" w:eastAsia="仿宋" w:cs="仿宋"/>
          <w:b/>
          <w:bCs/>
          <w:sz w:val="24"/>
          <w:szCs w:val="20"/>
        </w:rPr>
        <w:t xml:space="preserve">6.合同履行</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6.1 甲乙双方应当按照</w:t>
      </w:r>
      <w:r>
        <w:rPr>
          <w:rFonts w:hint="eastAsia" w:ascii="仿宋" w:hAnsi="仿宋" w:eastAsia="仿宋" w:cs="仿宋"/>
          <w:sz w:val="24"/>
          <w:szCs w:val="20"/>
          <w:lang w:val="en-US" w:eastAsia="zh-CN"/>
        </w:rPr>
        <w:t xml:space="preserve">合同</w:t>
      </w:r>
      <w:r>
        <w:rPr>
          <w:rFonts w:hint="eastAsia" w:ascii="仿宋" w:hAnsi="仿宋" w:eastAsia="仿宋" w:cs="仿宋"/>
          <w:sz w:val="24"/>
          <w:szCs w:val="20"/>
        </w:rPr>
        <w:t xml:space="preserve">约定顺序履行合同义务；如果没有先后顺序的，应当同时履行。</w:t>
      </w:r>
      <w:r/>
    </w:p>
    <w:p>
      <w:pPr>
        <w:ind w:left="-199"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200" w:right="-420" w:firstLine="482"/>
        <w:spacing w:line="440" w:lineRule="exact"/>
        <w:rPr>
          <w:rFonts w:hint="eastAsia" w:ascii="仿宋" w:hAnsi="仿宋" w:eastAsia="仿宋" w:cs="仿宋"/>
          <w:b/>
          <w:bCs/>
          <w:sz w:val="24"/>
          <w:szCs w:val="20"/>
        </w:rPr>
      </w:pPr>
      <w:r>
        <w:rPr>
          <w:rFonts w:hint="eastAsia" w:ascii="仿宋" w:hAnsi="仿宋" w:eastAsia="仿宋" w:cs="仿宋"/>
          <w:b/>
          <w:bCs/>
          <w:sz w:val="24"/>
          <w:szCs w:val="20"/>
        </w:rPr>
        <w:t xml:space="preserve">7.货物包装、运输、保险和交付要求</w:t>
      </w:r>
      <w:r/>
    </w:p>
    <w:p>
      <w:pPr>
        <w:ind w:left="-199"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t xml:space="preserve">7.1 本合同涉及商品包装、快递包装的，除</w:t>
      </w:r>
      <w:r>
        <w:rPr>
          <w:rFonts w:hint="eastAsia" w:ascii="仿宋" w:hAnsi="仿宋" w:eastAsia="仿宋" w:cs="仿宋"/>
          <w:sz w:val="24"/>
          <w:szCs w:val="20"/>
          <w:lang w:val="en-US" w:eastAsia="zh-CN"/>
        </w:rPr>
        <w:t xml:space="preserve">合同</w:t>
      </w:r>
      <w:r>
        <w:rPr>
          <w:rFonts w:hint="eastAsia" w:ascii="仿宋" w:hAnsi="仿宋" w:eastAsia="仿宋" w:cs="仿宋"/>
          <w:sz w:val="24"/>
          <w:szCs w:val="20"/>
        </w:rPr>
        <w:t xml:space="preserve">另有约定外，包装应适应远距离运输、防潮、防震、防锈和防野蛮装卸等要求，确保货物安全无损地运抵约定的指定现场。</w:t>
      </w:r>
      <w:r/>
    </w:p>
    <w:p>
      <w:pPr>
        <w:ind w:left="-199"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t xml:space="preserve">7.2 除</w:t>
      </w:r>
      <w:r>
        <w:rPr>
          <w:rFonts w:hint="eastAsia" w:ascii="仿宋" w:hAnsi="仿宋" w:eastAsia="仿宋" w:cs="仿宋"/>
          <w:sz w:val="24"/>
          <w:szCs w:val="20"/>
          <w:lang w:val="en-US" w:eastAsia="zh-CN"/>
        </w:rPr>
        <w:t xml:space="preserve">合同</w:t>
      </w:r>
      <w:r>
        <w:rPr>
          <w:rFonts w:hint="eastAsia" w:ascii="仿宋" w:hAnsi="仿宋" w:eastAsia="仿宋" w:cs="仿宋"/>
          <w:sz w:val="24"/>
          <w:szCs w:val="20"/>
        </w:rPr>
        <w:t xml:space="preserve">另有约定外，乙方负责办理将货物运抵本合同规定的交货地点，并装卸、交付至甲方的一切运输</w:t>
      </w:r>
      <w:r>
        <w:rPr>
          <w:rFonts w:hint="eastAsia" w:ascii="仿宋" w:hAnsi="仿宋" w:eastAsia="仿宋" w:cs="仿宋"/>
          <w:sz w:val="24"/>
          <w:szCs w:val="20"/>
          <w:lang w:eastAsia="zh-CN"/>
        </w:rPr>
        <w:t xml:space="preserve">、</w:t>
      </w:r>
      <w:r>
        <w:rPr>
          <w:rFonts w:hint="eastAsia" w:ascii="仿宋" w:hAnsi="仿宋" w:eastAsia="仿宋" w:cs="仿宋"/>
          <w:sz w:val="24"/>
          <w:szCs w:val="20"/>
          <w:lang w:val="en-US" w:eastAsia="zh-CN"/>
        </w:rPr>
        <w:t xml:space="preserve">验收</w:t>
      </w:r>
      <w:r>
        <w:rPr>
          <w:rFonts w:hint="eastAsia" w:ascii="仿宋" w:hAnsi="仿宋" w:eastAsia="仿宋" w:cs="仿宋"/>
          <w:sz w:val="24"/>
          <w:szCs w:val="20"/>
        </w:rPr>
        <w:t xml:space="preserve">事项，相关费用应包含在合同价款中。</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7.3 货物保险要求按规定执行。</w:t>
      </w:r>
      <w:r/>
    </w:p>
    <w:p>
      <w:pPr>
        <w:ind w:left="-199"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7.5 乙方在运输到达之前应提前通知甲方，并提示货物运输装卸的注意事项，甲方配合乙方做好货物的接收工作。</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7.6 如因包装、运输问题导致货物损毁、丢失或者品质下降，甲方有权要求降价、换货、拒收部分或整批货物，由此产生的费用和损失，均由乙方承担。</w:t>
      </w:r>
      <w:r/>
    </w:p>
    <w:p>
      <w:pPr>
        <w:ind w:left="-200" w:right="-420" w:firstLine="482"/>
        <w:spacing w:line="440" w:lineRule="exact"/>
        <w:rPr>
          <w:rFonts w:hint="eastAsia" w:ascii="仿宋" w:hAnsi="仿宋" w:eastAsia="仿宋" w:cs="仿宋"/>
          <w:b/>
          <w:bCs/>
          <w:sz w:val="24"/>
          <w:szCs w:val="20"/>
        </w:rPr>
      </w:pPr>
      <w:r>
        <w:rPr>
          <w:rFonts w:hint="eastAsia" w:ascii="仿宋" w:hAnsi="仿宋" w:eastAsia="仿宋" w:cs="仿宋"/>
          <w:b/>
          <w:bCs/>
          <w:sz w:val="24"/>
          <w:szCs w:val="20"/>
        </w:rPr>
        <w:t xml:space="preserve">8.质量标准和保证</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8.1 质量标准</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（2）采用中华人民共和国法定计量单位。</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（3）乙方所提供的货物应符合国家有关安全、环保、卫生的规定。</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（4）乙方应向甲方提交所提供货物的技术文件，包括相应的中文技术文件，如：产品目录、图纸、操作手册、使用说明、维护手册或服务指南等。上述文件应包装好随货物一同发运。</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8.2 保证</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仿宋" w:hAnsi="仿宋" w:eastAsia="仿宋" w:cs="仿宋"/>
          <w:sz w:val="24"/>
          <w:szCs w:val="20"/>
          <w:lang w:val="en-US" w:eastAsia="zh-CN"/>
        </w:rPr>
        <w:t xml:space="preserve">合同</w:t>
      </w:r>
      <w:r>
        <w:rPr>
          <w:rFonts w:hint="eastAsia" w:ascii="仿宋" w:hAnsi="仿宋" w:eastAsia="仿宋" w:cs="仿宋"/>
          <w:sz w:val="24"/>
          <w:szCs w:val="20"/>
        </w:rPr>
        <w:t xml:space="preserve">规定或乙方书面承诺（两者以较长的为准）的质量保证期内，本保证保持有效。</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（2）在质量保证期内所发现的缺陷，甲方应尽快以书面形式通知乙方。</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（3）乙方收到通知后，应在</w:t>
      </w:r>
      <w:r>
        <w:rPr>
          <w:rFonts w:hint="eastAsia" w:ascii="仿宋" w:hAnsi="仿宋" w:eastAsia="仿宋" w:cs="仿宋"/>
          <w:sz w:val="24"/>
          <w:szCs w:val="20"/>
          <w:lang w:val="en-US" w:eastAsia="zh-CN"/>
        </w:rPr>
        <w:t xml:space="preserve">合同</w:t>
      </w:r>
      <w:r>
        <w:rPr>
          <w:rFonts w:hint="eastAsia" w:ascii="仿宋" w:hAnsi="仿宋" w:eastAsia="仿宋" w:cs="仿宋"/>
          <w:sz w:val="24"/>
          <w:szCs w:val="20"/>
        </w:rPr>
        <w:t xml:space="preserve">规定的响应时间内以合理的速度免费维修或更换有缺陷的货物或部件。</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（5）乙方在约定的时间内未能弥补缺陷，甲方可采取必要的补救措施，但其风险和费用将由乙方承担，甲方根据合同约定对乙方行使的其他权利不受影响。</w:t>
      </w:r>
      <w:r/>
    </w:p>
    <w:p>
      <w:pPr>
        <w:ind w:left="-200" w:right="-420" w:firstLine="482"/>
        <w:spacing w:line="440" w:lineRule="exact"/>
        <w:rPr>
          <w:rFonts w:hint="eastAsia" w:ascii="仿宋" w:hAnsi="仿宋" w:eastAsia="仿宋" w:cs="仿宋"/>
          <w:b/>
          <w:bCs/>
          <w:sz w:val="24"/>
          <w:szCs w:val="20"/>
        </w:rPr>
      </w:pPr>
      <w:r>
        <w:rPr>
          <w:rFonts w:hint="eastAsia" w:ascii="仿宋" w:hAnsi="仿宋" w:eastAsia="仿宋" w:cs="仿宋"/>
          <w:b/>
          <w:bCs/>
          <w:sz w:val="24"/>
          <w:szCs w:val="20"/>
        </w:rPr>
        <w:t xml:space="preserve">9.权利瑕疵担保</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9.1 乙方保证对其出售的货物享有合法的权利。</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9.2 乙方保证在交付的货物上不存在抵押权等担保物权。</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9.3 如甲方使用上述货物构成对第三人侵权的，则由乙方承担全部责任。</w:t>
      </w:r>
      <w:r/>
    </w:p>
    <w:p>
      <w:pPr>
        <w:ind w:left="-200" w:right="-420" w:firstLine="482"/>
        <w:spacing w:line="440" w:lineRule="exact"/>
        <w:rPr>
          <w:rFonts w:hint="eastAsia" w:ascii="仿宋" w:hAnsi="仿宋" w:eastAsia="仿宋" w:cs="仿宋"/>
          <w:b/>
          <w:bCs/>
          <w:sz w:val="24"/>
          <w:szCs w:val="20"/>
        </w:rPr>
      </w:pPr>
      <w:r>
        <w:rPr>
          <w:rFonts w:hint="eastAsia" w:ascii="仿宋" w:hAnsi="仿宋" w:eastAsia="仿宋" w:cs="仿宋"/>
          <w:b/>
          <w:bCs/>
          <w:sz w:val="24"/>
          <w:szCs w:val="20"/>
        </w:rPr>
        <w:t xml:space="preserve">10.知识产权保护</w:t>
      </w:r>
      <w:r/>
    </w:p>
    <w:p>
      <w:pPr>
        <w:ind w:left="-199"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t xml:space="preserve">10.1 乙方对其所销售的货物应当享有知识产权或经权利人合法授权，保证没有侵犯任何第三人的知识产权等权利。</w:t>
      </w:r>
      <w:bookmarkStart w:id="160" w:name="_Hlk163047038"/>
      <w:r>
        <w:rPr>
          <w:rFonts w:hint="eastAsia" w:ascii="仿宋" w:hAnsi="仿宋" w:eastAsia="仿宋" w:cs="仿宋"/>
          <w:sz w:val="24"/>
          <w:szCs w:val="20"/>
        </w:rPr>
        <w:t xml:space="preserve">因违反前述约定对第三人构成侵权的，应当由乙方向第三人承担法律责任；甲方依法向第三人赔偿后，有权向乙方追偿。甲方有其他损失的，乙方应当赔偿</w:t>
      </w:r>
      <w:bookmarkEnd w:id="160"/>
      <w:r>
        <w:rPr>
          <w:rFonts w:hint="eastAsia" w:ascii="仿宋" w:hAnsi="仿宋" w:eastAsia="仿宋" w:cs="仿宋"/>
          <w:sz w:val="24"/>
          <w:szCs w:val="20"/>
        </w:rPr>
        <w:t xml:space="preserve">。</w:t>
      </w:r>
      <w:r/>
    </w:p>
    <w:p>
      <w:pPr>
        <w:ind w:left="-200" w:right="-420" w:firstLine="482"/>
        <w:spacing w:line="440" w:lineRule="exact"/>
        <w:rPr>
          <w:rFonts w:hint="eastAsia" w:ascii="仿宋" w:hAnsi="仿宋" w:eastAsia="仿宋" w:cs="仿宋"/>
          <w:b/>
          <w:bCs/>
          <w:sz w:val="24"/>
          <w:szCs w:val="20"/>
        </w:rPr>
      </w:pPr>
      <w:r>
        <w:rPr>
          <w:rFonts w:hint="eastAsia" w:ascii="仿宋" w:hAnsi="仿宋" w:eastAsia="仿宋" w:cs="仿宋"/>
          <w:b/>
          <w:bCs/>
          <w:sz w:val="24"/>
          <w:szCs w:val="20"/>
        </w:rPr>
        <w:t xml:space="preserve">11.保密义务</w:t>
      </w:r>
      <w:r/>
    </w:p>
    <w:p>
      <w:pPr>
        <w:ind w:left="-20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仿宋"/>
          <w:sz w:val="24"/>
          <w:szCs w:val="20"/>
          <w:lang w:val="en-US" w:eastAsia="zh-CN"/>
        </w:rPr>
        <w:t xml:space="preserve">合同</w:t>
      </w:r>
      <w:r>
        <w:rPr>
          <w:rFonts w:hint="eastAsia" w:ascii="仿宋" w:hAnsi="仿宋" w:eastAsia="仿宋" w:cs="仿宋"/>
          <w:sz w:val="24"/>
          <w:szCs w:val="20"/>
        </w:rPr>
        <w:t xml:space="preserve">中约定。</w:t>
      </w:r>
      <w:r/>
    </w:p>
    <w:p>
      <w:pPr>
        <w:ind w:left="-200" w:right="-420" w:firstLine="482"/>
        <w:spacing w:line="440" w:lineRule="exact"/>
        <w:rPr>
          <w:rFonts w:hint="eastAsia" w:ascii="仿宋" w:hAnsi="仿宋" w:eastAsia="仿宋" w:cs="仿宋"/>
          <w:b/>
          <w:bCs/>
          <w:sz w:val="24"/>
          <w:szCs w:val="20"/>
        </w:rPr>
      </w:pPr>
      <w:r>
        <w:rPr>
          <w:rFonts w:hint="eastAsia" w:ascii="仿宋" w:hAnsi="仿宋" w:eastAsia="仿宋" w:cs="仿宋"/>
          <w:b/>
          <w:bCs/>
          <w:sz w:val="24"/>
          <w:szCs w:val="20"/>
        </w:rPr>
        <w:t xml:space="preserve">12. 合同价款支付</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12.1 合同价款支付按照国库集中支付制度及财政管理相关规定执行。</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12.2 对于满足合同约定支付条件的，甲方原则上应当自收到发票后7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仿宋" w:hAnsi="仿宋" w:eastAsia="仿宋" w:cs="仿宋"/>
          <w:sz w:val="24"/>
          <w:szCs w:val="20"/>
          <w:lang w:val="en-US" w:eastAsia="zh-CN"/>
        </w:rPr>
        <w:t xml:space="preserve">合同</w:t>
      </w:r>
      <w:r>
        <w:rPr>
          <w:rFonts w:hint="eastAsia" w:ascii="仿宋" w:hAnsi="仿宋" w:eastAsia="仿宋" w:cs="仿宋"/>
          <w:sz w:val="24"/>
          <w:szCs w:val="20"/>
        </w:rPr>
        <w:t xml:space="preserve">中约定。</w:t>
      </w:r>
      <w:r/>
    </w:p>
    <w:p>
      <w:pPr>
        <w:ind w:left="-200" w:right="-420" w:firstLine="482"/>
        <w:spacing w:line="440" w:lineRule="exact"/>
        <w:rPr>
          <w:rFonts w:hint="eastAsia" w:ascii="仿宋" w:hAnsi="仿宋" w:eastAsia="仿宋" w:cs="仿宋"/>
          <w:b/>
          <w:bCs/>
          <w:sz w:val="24"/>
          <w:szCs w:val="20"/>
        </w:rPr>
      </w:pPr>
      <w:r>
        <w:rPr>
          <w:rFonts w:hint="eastAsia" w:ascii="仿宋" w:hAnsi="仿宋" w:eastAsia="仿宋" w:cs="仿宋"/>
          <w:b/>
          <w:bCs/>
          <w:sz w:val="24"/>
          <w:szCs w:val="20"/>
        </w:rPr>
        <w:t xml:space="preserve">13.履约保证金</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lang w:val="en-US" w:eastAsia="zh-CN"/>
        </w:rPr>
        <w:t xml:space="preserve">13.1</w:t>
      </w:r>
      <w:r>
        <w:rPr>
          <w:rFonts w:hint="eastAsia" w:ascii="仿宋" w:hAnsi="仿宋" w:eastAsia="仿宋" w:cs="仿宋"/>
          <w:sz w:val="24"/>
          <w:szCs w:val="20"/>
        </w:rPr>
        <w:t xml:space="preserve">履约保证金应在采购合同签订前提交，除银行电汇、网上银行、数字人民币外，投标人还可选用银行保函、担保公司的保证担保或保险公司的保证保险等多种形式向采购人缴纳。</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lang w:val="en-US" w:eastAsia="zh-CN"/>
        </w:rPr>
        <w:t xml:space="preserve">13</w:t>
      </w:r>
      <w:r>
        <w:rPr>
          <w:rFonts w:hint="eastAsia" w:ascii="仿宋" w:hAnsi="仿宋" w:eastAsia="仿宋" w:cs="仿宋"/>
          <w:sz w:val="24"/>
          <w:szCs w:val="20"/>
        </w:rPr>
        <w:t xml:space="preserve">.2履约保证金提交金额</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按采购合同总价的 5 %提交。</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支持和鼓励投标人使用江苏政府采购电子履约保函（保险）代替缴纳履约保证金，投标人如使用江苏政府采购电子履约保函（保险）的，可按采购合同总价的 3  %（履约保证金原提交金额的6折）提交。办理流程、偿付等内容见江苏政府采购网“保险保函”模块。</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lang w:val="en-US" w:eastAsia="zh-CN"/>
        </w:rPr>
        <w:t xml:space="preserve">13</w:t>
      </w:r>
      <w:r>
        <w:rPr>
          <w:rFonts w:hint="eastAsia" w:ascii="仿宋" w:hAnsi="仿宋" w:eastAsia="仿宋" w:cs="仿宋"/>
          <w:sz w:val="24"/>
          <w:szCs w:val="20"/>
        </w:rPr>
        <w:t xml:space="preserve">.3履约保证金退还方式</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lang w:val="en-US" w:eastAsia="zh-CN"/>
        </w:rPr>
        <w:t xml:space="preserve">13</w:t>
      </w:r>
      <w:r>
        <w:rPr>
          <w:rFonts w:hint="eastAsia" w:ascii="仿宋" w:hAnsi="仿宋" w:eastAsia="仿宋" w:cs="仿宋"/>
          <w:sz w:val="24"/>
          <w:szCs w:val="20"/>
        </w:rPr>
        <w:t xml:space="preserve">.4履约保证金退还条件</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具有验收合格相关证明材料。</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lang w:val="en-US" w:eastAsia="zh-CN"/>
        </w:rPr>
        <w:t xml:space="preserve">13</w:t>
      </w:r>
      <w:r>
        <w:rPr>
          <w:rFonts w:hint="eastAsia" w:ascii="仿宋" w:hAnsi="仿宋" w:eastAsia="仿宋" w:cs="仿宋"/>
          <w:sz w:val="24"/>
          <w:szCs w:val="20"/>
        </w:rPr>
        <w:t xml:space="preserve">.5履约保证金退还时间</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采购人收到投标人退付申请后5个工作日内退还。</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lang w:val="en-US" w:eastAsia="zh-CN"/>
        </w:rPr>
        <w:t xml:space="preserve">13</w:t>
      </w:r>
      <w:r>
        <w:rPr>
          <w:rFonts w:hint="eastAsia" w:ascii="仿宋" w:hAnsi="仿宋" w:eastAsia="仿宋" w:cs="仿宋"/>
          <w:sz w:val="24"/>
          <w:szCs w:val="20"/>
        </w:rPr>
        <w:t xml:space="preserve">.6履约保证金不予退还情形</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除不可抗力外，中标人不履行与采购人订立的采购合同的，履约保证金不予退还，给采购人造成的损失超过履约保证金数额的，还应对超过部分予以赔偿。</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lang w:val="en-US" w:eastAsia="zh-CN"/>
        </w:rPr>
        <w:t xml:space="preserve">13</w:t>
      </w:r>
      <w:r>
        <w:rPr>
          <w:rFonts w:hint="eastAsia" w:ascii="仿宋" w:hAnsi="仿宋" w:eastAsia="仿宋" w:cs="仿宋"/>
          <w:sz w:val="24"/>
          <w:szCs w:val="20"/>
        </w:rPr>
        <w:t xml:space="preserve">.7逾期退还履约保证金违约责任</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采购人逾期退还履约保证金的，除应退还履约保证金外，还应按中国人民银行同期贷款基准利率上浮20％后的利率支付超期资金占用费，但因投标人自身原因导致无法及时退还的除外。</w:t>
      </w:r>
      <w:r/>
    </w:p>
    <w:p>
      <w:pPr>
        <w:ind w:left="-200" w:right="-420" w:firstLine="482"/>
        <w:spacing w:line="440" w:lineRule="exact"/>
        <w:rPr>
          <w:rFonts w:hint="eastAsia" w:ascii="仿宋" w:hAnsi="仿宋" w:eastAsia="仿宋" w:cs="仿宋"/>
          <w:b/>
          <w:bCs/>
          <w:sz w:val="24"/>
          <w:szCs w:val="20"/>
        </w:rPr>
      </w:pPr>
      <w:r>
        <w:rPr>
          <w:rFonts w:hint="eastAsia" w:ascii="仿宋" w:hAnsi="仿宋" w:eastAsia="仿宋" w:cs="仿宋"/>
          <w:b/>
          <w:bCs/>
          <w:sz w:val="24"/>
          <w:szCs w:val="20"/>
        </w:rPr>
        <w:t xml:space="preserve">14.售后服务</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14.1 除项目不涉及或采购活动中明确约定无须承担外，乙方还应提供下列服务：</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（1）货物的现场移动、安装、调试、启动监督及技术支持；</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（2）提供货物组装和维修所需的专用工具和辅助材料；</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（3）在</w:t>
      </w:r>
      <w:r>
        <w:rPr>
          <w:rFonts w:hint="eastAsia" w:ascii="仿宋" w:hAnsi="仿宋" w:eastAsia="仿宋" w:cs="仿宋"/>
          <w:sz w:val="24"/>
          <w:szCs w:val="20"/>
          <w:lang w:val="en-US" w:eastAsia="zh-CN"/>
        </w:rPr>
        <w:t xml:space="preserve">合同</w:t>
      </w:r>
      <w:r>
        <w:rPr>
          <w:rFonts w:hint="eastAsia" w:ascii="仿宋" w:hAnsi="仿宋" w:eastAsia="仿宋" w:cs="仿宋"/>
          <w:sz w:val="24"/>
          <w:szCs w:val="20"/>
        </w:rPr>
        <w:t xml:space="preserve">约定的期限内对所有的货物实施运行监督、维修，但前提条件是该服务并不能免除乙方在质量保证期内所承担的义务；</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（4）在制造商所在地或指定现场就货物的安装、启动、运营、维护、废弃处置等对甲方操作人员进行培训；</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（5）依照法律、行政法规的规定或者按照</w:t>
      </w:r>
      <w:r>
        <w:rPr>
          <w:rFonts w:hint="eastAsia" w:ascii="仿宋" w:hAnsi="仿宋" w:eastAsia="仿宋" w:cs="仿宋"/>
          <w:sz w:val="24"/>
          <w:szCs w:val="20"/>
          <w:lang w:val="en-US" w:eastAsia="zh-CN"/>
        </w:rPr>
        <w:t xml:space="preserve">合同</w:t>
      </w:r>
      <w:r>
        <w:rPr>
          <w:rFonts w:hint="eastAsia" w:ascii="仿宋" w:hAnsi="仿宋" w:eastAsia="仿宋" w:cs="仿宋"/>
          <w:sz w:val="24"/>
          <w:szCs w:val="20"/>
        </w:rPr>
        <w:t xml:space="preserve">约定，货物在有效使用年限届满后应予回收的，乙方负有自行或者委托第三人对货物予以回收的义务；</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（6）</w:t>
      </w:r>
      <w:r>
        <w:rPr>
          <w:rFonts w:hint="eastAsia" w:ascii="仿宋" w:hAnsi="仿宋" w:eastAsia="仿宋" w:cs="仿宋"/>
          <w:sz w:val="24"/>
          <w:szCs w:val="20"/>
          <w:lang w:val="en-US" w:eastAsia="zh-CN"/>
        </w:rPr>
        <w:t xml:space="preserve">合同</w:t>
      </w:r>
      <w:r>
        <w:rPr>
          <w:rFonts w:hint="eastAsia" w:ascii="仿宋" w:hAnsi="仿宋" w:eastAsia="仿宋" w:cs="仿宋"/>
          <w:sz w:val="24"/>
          <w:szCs w:val="20"/>
        </w:rPr>
        <w:t xml:space="preserve">规定由乙方提供的其他服务。</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14.2 乙方提供的售后服务的费用已包含在合同价款中，甲方不再另行支付。</w:t>
      </w:r>
      <w:r/>
    </w:p>
    <w:p>
      <w:pPr>
        <w:ind w:left="-200" w:right="-420" w:firstLine="482"/>
        <w:spacing w:line="440" w:lineRule="exact"/>
        <w:rPr>
          <w:rFonts w:hint="eastAsia" w:ascii="仿宋" w:hAnsi="仿宋" w:eastAsia="仿宋" w:cs="仿宋"/>
          <w:b/>
          <w:bCs/>
          <w:sz w:val="24"/>
          <w:szCs w:val="20"/>
        </w:rPr>
      </w:pPr>
      <w:r>
        <w:rPr>
          <w:rFonts w:hint="eastAsia" w:ascii="仿宋" w:hAnsi="仿宋" w:eastAsia="仿宋" w:cs="仿宋"/>
          <w:b/>
          <w:bCs/>
          <w:sz w:val="24"/>
          <w:szCs w:val="20"/>
        </w:rPr>
        <w:t xml:space="preserve">15.违约责任</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15.1质量瑕疵的违约责任</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乙方提供的产品不符合合同约定的质量标准或存在产品质量缺陷，甲方有权要求乙方根据</w:t>
      </w:r>
      <w:r>
        <w:rPr>
          <w:rFonts w:hint="eastAsia" w:ascii="仿宋" w:hAnsi="仿宋" w:eastAsia="仿宋" w:cs="仿宋"/>
          <w:sz w:val="24"/>
          <w:szCs w:val="20"/>
          <w:lang w:val="en-US" w:eastAsia="zh-CN"/>
        </w:rPr>
        <w:t xml:space="preserve">合同</w:t>
      </w:r>
      <w:r>
        <w:rPr>
          <w:rFonts w:hint="eastAsia" w:ascii="仿宋" w:hAnsi="仿宋" w:eastAsia="仿宋" w:cs="仿宋"/>
          <w:sz w:val="24"/>
          <w:szCs w:val="20"/>
        </w:rPr>
        <w:t xml:space="preserve">要求及时修理、重作、更换，并承担由此给甲方造成的损失。</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15.2 迟延交货的违约责任</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（2）如果乙方没有按照合同规定的时间交货和提供相关服务，甲方有权从货款中扣除误期赔偿费而不影响合同项下的其他补救方法，赔偿费按</w:t>
      </w:r>
      <w:r>
        <w:rPr>
          <w:rFonts w:hint="eastAsia" w:ascii="仿宋" w:hAnsi="仿宋" w:eastAsia="仿宋" w:cs="仿宋"/>
          <w:sz w:val="24"/>
          <w:szCs w:val="20"/>
          <w:lang w:val="en-US" w:eastAsia="zh-CN"/>
        </w:rPr>
        <w:t xml:space="preserve">合同</w:t>
      </w:r>
      <w:r>
        <w:rPr>
          <w:rFonts w:hint="eastAsia" w:ascii="仿宋" w:hAnsi="仿宋" w:eastAsia="仿宋" w:cs="仿宋"/>
          <w:sz w:val="24"/>
          <w:szCs w:val="20"/>
        </w:rPr>
        <w:t xml:space="preserve">规定执行。如果涉及公共利益，且赔偿金额无法弥补公共利益损失，甲方可要求继续履行或者采取其他补救措施。</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15.3 迟延支付的违约责任</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甲方存在迟延支付乙方合同款项的，应当承担规定的逾期付款利息。</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15.4其他违约责任根据项目实际需要按</w:t>
      </w:r>
      <w:r>
        <w:rPr>
          <w:rFonts w:hint="eastAsia" w:ascii="仿宋" w:hAnsi="仿宋" w:eastAsia="仿宋" w:cs="仿宋"/>
          <w:sz w:val="24"/>
          <w:szCs w:val="20"/>
          <w:lang w:val="en-US" w:eastAsia="zh-CN"/>
        </w:rPr>
        <w:t xml:space="preserve">合同</w:t>
      </w:r>
      <w:r>
        <w:rPr>
          <w:rFonts w:hint="eastAsia" w:ascii="仿宋" w:hAnsi="仿宋" w:eastAsia="仿宋" w:cs="仿宋"/>
          <w:sz w:val="24"/>
          <w:szCs w:val="20"/>
        </w:rPr>
        <w:t xml:space="preserve">规定执行。</w:t>
      </w:r>
      <w:r/>
    </w:p>
    <w:p>
      <w:pPr>
        <w:ind w:left="-200" w:right="-420" w:firstLine="482"/>
        <w:spacing w:line="440" w:lineRule="exact"/>
        <w:rPr>
          <w:rFonts w:hint="eastAsia" w:ascii="仿宋" w:hAnsi="仿宋" w:eastAsia="仿宋" w:cs="仿宋"/>
          <w:b/>
          <w:bCs/>
          <w:sz w:val="24"/>
          <w:szCs w:val="20"/>
        </w:rPr>
      </w:pPr>
      <w:r>
        <w:rPr>
          <w:rFonts w:hint="eastAsia" w:ascii="仿宋" w:hAnsi="仿宋" w:eastAsia="仿宋" w:cs="仿宋"/>
          <w:b/>
          <w:bCs/>
          <w:sz w:val="24"/>
          <w:szCs w:val="20"/>
        </w:rPr>
        <w:t xml:space="preserve">16.合同变更、中止与终止</w:t>
      </w:r>
      <w:r/>
    </w:p>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t xml:space="preserve">  16.1合同的变更</w:t>
      </w:r>
      <w:r/>
    </w:p>
    <w:p>
      <w:pPr>
        <w:ind w:left="-199" w:right="-420" w:firstLine="259"/>
        <w:spacing w:line="440" w:lineRule="exact"/>
        <w:rPr>
          <w:rFonts w:hint="eastAsia" w:ascii="仿宋" w:hAnsi="仿宋" w:eastAsia="仿宋" w:cs="仿宋"/>
          <w:sz w:val="24"/>
          <w:szCs w:val="20"/>
        </w:rPr>
      </w:pPr>
      <w:r>
        <w:rPr>
          <w:rFonts w:hint="eastAsia" w:ascii="仿宋" w:hAnsi="仿宋" w:eastAsia="仿宋" w:cs="仿宋"/>
          <w:sz w:val="24"/>
          <w:szCs w:val="20"/>
        </w:rPr>
        <w:t xml:space="preserve">政府采购合同履行中，在不改变合同其他条款的前提下，甲方可以在合同价款10%的范围内追加与合同标的相同的货物，并就此与乙方协商一致后签订补充协议。</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16.2合同的中止</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（1）合同履行过程中因供应商就采购文件、采购过程或结果提起投诉的，甲方认为有必要的，可以中止合同的履行。</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（3）乙方分立、合并或者变更住所的，应当及时以书面形式告知甲方。乙方没有及时告知甲方，致使合同履行发生困难的，甲方可以中止合同履行并要求乙方承担由此给甲方造成的损失。</w:t>
      </w:r>
      <w:r/>
    </w:p>
    <w:p>
      <w:pPr>
        <w:ind w:left="-199"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t xml:space="preserve">（4）甲方不得以行政区划调整、政府换届、机构或者职能调整以及相关责任人更替为由中止合同。</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16.3合同的终止</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（1）合同因有效期限届满而终止；</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（2）乙方未按合同约定履行，构成根本性违约的，甲方有权终止合同，并追究乙方的违约责任。</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16.4 涉及国家利益、社会公共利益的情形</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政府采购合同继续履行将损害国家利益和社会公共利益的，双方当事人应当变更、中止或者终止合同。有过错的一方应当承担赔偿责任，双方都有过错的，各自承担相应的责任。</w:t>
      </w:r>
      <w:r/>
    </w:p>
    <w:p>
      <w:pPr>
        <w:ind w:left="-200" w:right="-420" w:firstLine="482"/>
        <w:spacing w:line="440" w:lineRule="exact"/>
        <w:rPr>
          <w:rFonts w:hint="eastAsia" w:ascii="仿宋" w:hAnsi="仿宋" w:eastAsia="仿宋" w:cs="仿宋"/>
          <w:b/>
          <w:bCs/>
          <w:sz w:val="24"/>
          <w:szCs w:val="20"/>
        </w:rPr>
      </w:pPr>
      <w:r>
        <w:rPr>
          <w:rFonts w:hint="eastAsia" w:ascii="仿宋" w:hAnsi="仿宋" w:eastAsia="仿宋" w:cs="仿宋"/>
          <w:b/>
          <w:bCs/>
          <w:sz w:val="24"/>
          <w:szCs w:val="20"/>
        </w:rPr>
        <w:t xml:space="preserve">17.合同分包</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17.1 乙方不得将合同转包给其他供应商。涉及合同分包的，乙方应根据采购文件和投标（响应）文件规定进行合同分包。</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17.2 乙方执行政府采购政策向中小企业依法分包的，乙方应当按采购文件和投标（响应）文件签订分包意向协议，分包意向协议属于本合同组成部分。</w:t>
      </w:r>
      <w:r/>
    </w:p>
    <w:p>
      <w:pPr>
        <w:ind w:left="-200" w:right="-420" w:firstLine="482"/>
        <w:spacing w:line="440" w:lineRule="exact"/>
        <w:rPr>
          <w:rFonts w:hint="eastAsia" w:ascii="仿宋" w:hAnsi="仿宋" w:eastAsia="仿宋" w:cs="仿宋"/>
          <w:b/>
          <w:bCs/>
          <w:sz w:val="24"/>
          <w:szCs w:val="20"/>
        </w:rPr>
      </w:pPr>
      <w:r>
        <w:rPr>
          <w:rFonts w:hint="eastAsia" w:ascii="仿宋" w:hAnsi="仿宋" w:eastAsia="仿宋" w:cs="仿宋"/>
          <w:b/>
          <w:bCs/>
          <w:sz w:val="24"/>
          <w:szCs w:val="20"/>
        </w:rPr>
        <w:t xml:space="preserve">18.不可抗力</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18.1 不可抗力是指合同双方不能预见、不能避免且不能克服的客观情况。</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18.2 任何一方对由于不可抗力造成的部分或全部不能履行合同不承担违约责任。但迟延履行后发生不可抗力的，不能免除责任。</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200" w:right="-420" w:firstLine="482"/>
        <w:spacing w:line="440" w:lineRule="exact"/>
        <w:rPr>
          <w:rFonts w:hint="eastAsia" w:ascii="仿宋" w:hAnsi="仿宋" w:eastAsia="仿宋" w:cs="仿宋"/>
          <w:b/>
          <w:bCs/>
          <w:sz w:val="24"/>
          <w:szCs w:val="20"/>
        </w:rPr>
      </w:pPr>
      <w:r>
        <w:rPr>
          <w:rFonts w:hint="eastAsia" w:ascii="仿宋" w:hAnsi="仿宋" w:eastAsia="仿宋" w:cs="仿宋"/>
          <w:b/>
          <w:bCs/>
          <w:sz w:val="24"/>
          <w:szCs w:val="20"/>
        </w:rPr>
        <w:t xml:space="preserve">19.解决争议的方法</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19.1 因本合同及合同有关事项发生的争议，由甲乙双方友好协商解决。协商不成时，可以向有关组织申请调解。合同一方或双方不愿调解或调解不成的，可以通过仲裁的方式解决争议，将争议提交</w:t>
      </w:r>
      <w:r>
        <w:rPr>
          <w:rFonts w:hint="eastAsia" w:ascii="仿宋" w:hAnsi="仿宋" w:eastAsia="仿宋" w:cs="仿宋"/>
          <w:sz w:val="24"/>
          <w:szCs w:val="20"/>
          <w:lang w:val="en-US" w:eastAsia="zh-CN"/>
        </w:rPr>
        <w:t xml:space="preserve">宿迁</w:t>
      </w:r>
      <w:r>
        <w:rPr>
          <w:rFonts w:hint="eastAsia" w:ascii="仿宋" w:hAnsi="仿宋" w:eastAsia="仿宋" w:cs="仿宋"/>
          <w:sz w:val="24"/>
          <w:szCs w:val="20"/>
        </w:rPr>
        <w:t xml:space="preserve">仲裁委员会仲裁。</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19.2 如甲乙双方有争议的事项不影响合同其他部分的履行，在争议解决期间，合同其他部分应当继续履行。</w:t>
      </w:r>
      <w:r/>
    </w:p>
    <w:p>
      <w:pPr>
        <w:ind w:left="-200" w:right="-420" w:firstLine="482"/>
        <w:spacing w:line="440" w:lineRule="exact"/>
        <w:rPr>
          <w:rFonts w:hint="eastAsia" w:ascii="仿宋" w:hAnsi="仿宋" w:eastAsia="仿宋" w:cs="仿宋"/>
          <w:b/>
          <w:bCs/>
          <w:sz w:val="24"/>
          <w:szCs w:val="20"/>
        </w:rPr>
      </w:pPr>
      <w:r>
        <w:rPr>
          <w:rFonts w:hint="eastAsia" w:ascii="仿宋" w:hAnsi="仿宋" w:eastAsia="仿宋" w:cs="仿宋"/>
          <w:b/>
          <w:bCs/>
          <w:sz w:val="24"/>
          <w:szCs w:val="20"/>
        </w:rPr>
        <w:t xml:space="preserve">20.政府采购政策</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20.1 </w:t>
      </w:r>
      <w:r>
        <w:rPr>
          <w:rFonts w:hint="eastAsia" w:ascii="仿宋" w:hAnsi="仿宋" w:eastAsia="仿宋" w:cs="仿宋"/>
          <w:sz w:val="24"/>
          <w:szCs w:val="20"/>
          <w:lang w:val="en-GB"/>
        </w:rPr>
        <w:t xml:space="preserve">本合同应当按照规定执行政府采购政策。</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20.2 本合同依法执行政府采购政策的方式和内容，属于合同履约验收的范围。甲乙双方</w:t>
      </w:r>
      <w:r>
        <w:rPr>
          <w:rFonts w:hint="eastAsia" w:ascii="仿宋" w:hAnsi="仿宋" w:eastAsia="仿宋" w:cs="仿宋"/>
          <w:sz w:val="24"/>
          <w:szCs w:val="20"/>
          <w:lang w:val="en-GB"/>
        </w:rPr>
        <w:t xml:space="preserve">未按规定要求执行政府采购政策造成损失的</w:t>
      </w:r>
      <w:r>
        <w:rPr>
          <w:rFonts w:hint="eastAsia" w:ascii="仿宋" w:hAnsi="仿宋" w:eastAsia="仿宋" w:cs="仿宋"/>
          <w:sz w:val="24"/>
          <w:szCs w:val="20"/>
        </w:rPr>
        <w:t xml:space="preserve">，有过错的一方应当承担赔偿责任，双方都有过错的，各自承担相应的责任。</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200" w:right="-420" w:firstLine="482"/>
        <w:spacing w:line="440" w:lineRule="exact"/>
        <w:rPr>
          <w:rFonts w:hint="eastAsia" w:ascii="仿宋" w:hAnsi="仿宋" w:eastAsia="仿宋" w:cs="仿宋"/>
          <w:b/>
          <w:bCs/>
          <w:sz w:val="24"/>
          <w:szCs w:val="20"/>
        </w:rPr>
      </w:pPr>
      <w:r>
        <w:rPr>
          <w:rFonts w:hint="eastAsia" w:ascii="仿宋" w:hAnsi="仿宋" w:eastAsia="仿宋" w:cs="仿宋"/>
          <w:b/>
          <w:bCs/>
          <w:sz w:val="24"/>
          <w:szCs w:val="20"/>
        </w:rPr>
        <w:t xml:space="preserve">21.法律适用</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21.1 本合同的订立、生效、解释、履行及与本合同有关的争议解决，均适用法律、行政法规。</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21.2 本合同条款与法律、行政法规的强制性规定不一致的，双方当事人应按照法律、行政法规的强制性规定修改本合同的相关条款。</w:t>
      </w:r>
      <w:r/>
    </w:p>
    <w:p>
      <w:pPr>
        <w:ind w:left="-200" w:right="-420" w:firstLine="482"/>
        <w:spacing w:line="440" w:lineRule="exact"/>
        <w:rPr>
          <w:rFonts w:hint="eastAsia" w:ascii="仿宋" w:hAnsi="仿宋" w:eastAsia="仿宋" w:cs="仿宋"/>
          <w:b/>
          <w:bCs/>
          <w:sz w:val="24"/>
          <w:szCs w:val="20"/>
        </w:rPr>
      </w:pPr>
      <w:r>
        <w:rPr>
          <w:rFonts w:hint="eastAsia" w:ascii="仿宋" w:hAnsi="仿宋" w:eastAsia="仿宋" w:cs="仿宋"/>
          <w:b/>
          <w:bCs/>
          <w:sz w:val="24"/>
          <w:szCs w:val="20"/>
        </w:rPr>
        <w:t xml:space="preserve">22.通知</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22.1 本合同任何一方向对方发出的通知、信件、数据电文等，应当发送至本合同第一部分《政府采购合同协议书》所约定的通讯地址、联系人、联系电话或电子邮箱。</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22.2 一方当事人变更名称、住所、联系人、联系电话或电子邮箱等信息的，应当在变更后3日内及时书面通知对方，对方实际收到变更通知前的送达仍为有效送达。</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22.3本合同一方给另一方的通知均应采用书面形式，传真或快递送到本合同中规定的对方的地址和办理签收手续。</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22.4通知以送达之日或通知书中规定的生效之日起生效，两者中以较迟之日为准。</w:t>
      </w:r>
      <w:r/>
    </w:p>
    <w:p>
      <w:pPr>
        <w:ind w:left="-200" w:right="-420" w:firstLine="482"/>
        <w:spacing w:line="440" w:lineRule="exact"/>
        <w:rPr>
          <w:rFonts w:hint="eastAsia" w:ascii="仿宋" w:hAnsi="仿宋" w:eastAsia="仿宋" w:cs="仿宋"/>
          <w:b/>
          <w:bCs/>
          <w:sz w:val="24"/>
          <w:szCs w:val="20"/>
        </w:rPr>
      </w:pPr>
      <w:r>
        <w:rPr>
          <w:rFonts w:hint="eastAsia" w:ascii="仿宋" w:hAnsi="仿宋" w:eastAsia="仿宋" w:cs="仿宋"/>
          <w:b/>
          <w:bCs/>
          <w:sz w:val="24"/>
          <w:szCs w:val="20"/>
        </w:rPr>
        <w:t xml:space="preserve">23.合同未尽事项</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23.1合同未尽事</w:t>
      </w:r>
      <w:r>
        <w:rPr>
          <w:rFonts w:hint="eastAsia" w:ascii="仿宋" w:hAnsi="仿宋" w:eastAsia="仿宋" w:cs="仿宋"/>
          <w:sz w:val="24"/>
          <w:szCs w:val="20"/>
          <w:lang w:eastAsia="zh-CN"/>
        </w:rPr>
        <w:t xml:space="preserve">，</w:t>
      </w:r>
      <w:r>
        <w:rPr>
          <w:rFonts w:hint="eastAsia" w:ascii="仿宋" w:hAnsi="仿宋" w:eastAsia="仿宋" w:cs="仿宋"/>
          <w:sz w:val="24"/>
          <w:szCs w:val="20"/>
        </w:rPr>
        <w:t xml:space="preserve">遵照《民法典》合同编有关条文执行。</w:t>
      </w:r>
      <w:r/>
    </w:p>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t xml:space="preserve">  23.2 合同附件与合同正文具有同等的法律效力。</w:t>
      </w:r>
      <w:bookmarkStart w:id="161" w:name="_Toc20313"/>
      <w:r/>
      <w:bookmarkEnd w:id="161"/>
      <w:r/>
      <w:bookmarkEnd w:id="153"/>
      <w:r/>
      <w:r/>
    </w:p>
    <w:p>
      <w:pPr>
        <w:jc w:val="left"/>
        <w:spacing w:line="440" w:lineRule="exact"/>
        <w:widowControl/>
        <w:rPr>
          <w:rFonts w:hint="eastAsia" w:ascii="仿宋" w:hAnsi="仿宋" w:eastAsia="仿宋" w:cs="仿宋"/>
          <w:bCs/>
          <w:sz w:val="24"/>
          <w:szCs w:val="24"/>
        </w:rPr>
      </w:pPr>
      <w:r>
        <w:rPr>
          <w:rFonts w:hint="eastAsia" w:ascii="仿宋" w:hAnsi="仿宋" w:eastAsia="仿宋" w:cs="仿宋"/>
          <w:bCs/>
          <w:sz w:val="24"/>
          <w:szCs w:val="24"/>
        </w:rPr>
      </w:r>
      <w:r/>
    </w:p>
    <w:p>
      <w:pPr>
        <w:jc w:val="left"/>
        <w:spacing w:line="440" w:lineRule="exact"/>
        <w:widowControl/>
        <w:rPr>
          <w:rFonts w:hint="eastAsia" w:ascii="仿宋" w:hAnsi="仿宋" w:eastAsia="仿宋" w:cs="仿宋"/>
          <w:bCs/>
          <w:sz w:val="24"/>
          <w:szCs w:val="24"/>
        </w:rPr>
      </w:pPr>
      <w:r>
        <w:rPr>
          <w:rFonts w:hint="eastAsia" w:ascii="仿宋" w:hAnsi="仿宋" w:eastAsia="仿宋" w:cs="仿宋"/>
          <w:bCs/>
          <w:sz w:val="24"/>
          <w:szCs w:val="24"/>
        </w:rPr>
      </w:r>
      <w:r/>
    </w:p>
    <w:p>
      <w:pPr>
        <w:jc w:val="left"/>
        <w:spacing w:line="440" w:lineRule="exact"/>
        <w:widowControl/>
        <w:rPr>
          <w:rFonts w:hint="eastAsia" w:ascii="仿宋" w:hAnsi="仿宋" w:eastAsia="仿宋" w:cs="仿宋"/>
          <w:bCs/>
          <w:sz w:val="24"/>
          <w:szCs w:val="24"/>
        </w:rPr>
      </w:pPr>
      <w:r>
        <w:rPr>
          <w:rFonts w:hint="eastAsia" w:ascii="仿宋" w:hAnsi="仿宋" w:eastAsia="仿宋" w:cs="仿宋"/>
          <w:bCs/>
          <w:sz w:val="24"/>
          <w:szCs w:val="24"/>
        </w:rPr>
      </w:r>
      <w:r/>
    </w:p>
    <w:p>
      <w:pPr>
        <w:jc w:val="left"/>
        <w:spacing w:line="440" w:lineRule="exact"/>
        <w:widowControl/>
        <w:rPr>
          <w:rFonts w:hint="eastAsia" w:ascii="仿宋" w:hAnsi="仿宋" w:eastAsia="仿宋" w:cs="仿宋"/>
          <w:bCs/>
          <w:sz w:val="24"/>
          <w:szCs w:val="24"/>
        </w:rPr>
      </w:pPr>
      <w:r>
        <w:rPr>
          <w:rFonts w:hint="eastAsia" w:ascii="仿宋" w:hAnsi="仿宋" w:eastAsia="仿宋" w:cs="仿宋"/>
          <w:bCs/>
          <w:sz w:val="24"/>
          <w:szCs w:val="24"/>
        </w:rPr>
      </w:r>
      <w:r/>
    </w:p>
    <w:p>
      <w:pPr>
        <w:jc w:val="left"/>
        <w:spacing w:line="440" w:lineRule="exact"/>
        <w:widowControl/>
        <w:rPr>
          <w:rFonts w:hint="eastAsia" w:ascii="仿宋" w:hAnsi="仿宋" w:eastAsia="仿宋" w:cs="仿宋"/>
          <w:bCs/>
          <w:sz w:val="24"/>
          <w:szCs w:val="24"/>
        </w:rPr>
      </w:pPr>
      <w:r>
        <w:rPr>
          <w:rFonts w:hint="eastAsia" w:ascii="仿宋" w:hAnsi="仿宋" w:eastAsia="仿宋" w:cs="仿宋"/>
          <w:bCs/>
          <w:sz w:val="24"/>
          <w:szCs w:val="24"/>
        </w:rPr>
      </w:r>
      <w:r/>
    </w:p>
    <w:p>
      <w:pPr>
        <w:jc w:val="left"/>
        <w:spacing w:line="440" w:lineRule="exact"/>
        <w:widowControl/>
        <w:rPr>
          <w:rFonts w:hint="eastAsia" w:ascii="仿宋" w:hAnsi="仿宋" w:eastAsia="仿宋" w:cs="仿宋"/>
          <w:bCs/>
          <w:sz w:val="24"/>
          <w:szCs w:val="24"/>
        </w:rPr>
      </w:pPr>
      <w:r>
        <w:rPr>
          <w:rFonts w:hint="eastAsia" w:ascii="仿宋" w:hAnsi="仿宋" w:eastAsia="仿宋" w:cs="仿宋"/>
          <w:bCs/>
          <w:sz w:val="24"/>
          <w:szCs w:val="24"/>
        </w:rPr>
      </w:r>
      <w:r/>
    </w:p>
    <w:p>
      <w:pPr>
        <w:jc w:val="left"/>
        <w:spacing w:line="440" w:lineRule="exact"/>
        <w:widowControl/>
        <w:rPr>
          <w:rFonts w:hint="eastAsia" w:ascii="仿宋" w:hAnsi="仿宋" w:eastAsia="仿宋" w:cs="仿宋"/>
          <w:bCs/>
          <w:sz w:val="24"/>
          <w:szCs w:val="24"/>
        </w:rPr>
      </w:pPr>
      <w:r>
        <w:rPr>
          <w:rFonts w:hint="eastAsia" w:ascii="仿宋" w:hAnsi="仿宋" w:eastAsia="仿宋" w:cs="仿宋"/>
          <w:bCs/>
          <w:sz w:val="24"/>
          <w:szCs w:val="24"/>
        </w:rPr>
      </w:r>
      <w:r/>
    </w:p>
    <w:p>
      <w:pPr>
        <w:jc w:val="left"/>
        <w:spacing w:line="440" w:lineRule="exact"/>
        <w:widowControl/>
        <w:rPr>
          <w:rFonts w:hint="eastAsia" w:ascii="仿宋" w:hAnsi="仿宋" w:eastAsia="仿宋" w:cs="仿宋"/>
          <w:bCs/>
          <w:sz w:val="24"/>
          <w:szCs w:val="24"/>
        </w:rPr>
      </w:pPr>
      <w:r>
        <w:rPr>
          <w:rFonts w:hint="eastAsia" w:ascii="仿宋" w:hAnsi="仿宋" w:eastAsia="仿宋" w:cs="仿宋"/>
          <w:bCs/>
          <w:sz w:val="24"/>
          <w:szCs w:val="24"/>
        </w:rPr>
      </w:r>
      <w:r/>
    </w:p>
    <w:p>
      <w:pPr>
        <w:jc w:val="left"/>
        <w:spacing w:line="440" w:lineRule="exact"/>
        <w:widowControl/>
        <w:rPr>
          <w:rFonts w:hint="eastAsia" w:ascii="仿宋" w:hAnsi="仿宋" w:eastAsia="仿宋" w:cs="仿宋"/>
          <w:bCs/>
          <w:sz w:val="24"/>
          <w:szCs w:val="24"/>
        </w:rPr>
      </w:pPr>
      <w:r>
        <w:rPr>
          <w:rFonts w:hint="eastAsia" w:ascii="仿宋" w:hAnsi="仿宋" w:eastAsia="仿宋" w:cs="仿宋"/>
          <w:bCs/>
          <w:sz w:val="24"/>
          <w:szCs w:val="24"/>
        </w:rPr>
      </w:r>
      <w:r/>
    </w:p>
    <w:p>
      <w:pPr>
        <w:jc w:val="left"/>
        <w:spacing w:line="440" w:lineRule="exact"/>
        <w:widowControl/>
        <w:rPr>
          <w:rFonts w:hint="eastAsia" w:ascii="仿宋" w:hAnsi="仿宋" w:eastAsia="仿宋" w:cs="仿宋"/>
          <w:bCs/>
          <w:sz w:val="24"/>
          <w:szCs w:val="24"/>
        </w:rPr>
      </w:pPr>
      <w:r>
        <w:rPr>
          <w:rFonts w:hint="eastAsia" w:ascii="仿宋" w:hAnsi="仿宋" w:eastAsia="仿宋" w:cs="仿宋"/>
          <w:bCs/>
          <w:sz w:val="24"/>
          <w:szCs w:val="24"/>
        </w:rPr>
      </w:r>
      <w:r/>
    </w:p>
    <w:p>
      <w:pPr>
        <w:jc w:val="left"/>
        <w:spacing w:line="440" w:lineRule="exact"/>
        <w:widowControl/>
        <w:rPr>
          <w:rFonts w:hint="eastAsia" w:ascii="仿宋" w:hAnsi="仿宋" w:eastAsia="仿宋" w:cs="仿宋"/>
          <w:bCs/>
          <w:sz w:val="24"/>
          <w:szCs w:val="24"/>
        </w:rPr>
      </w:pPr>
      <w:r>
        <w:rPr>
          <w:rFonts w:hint="eastAsia" w:ascii="仿宋" w:hAnsi="仿宋" w:eastAsia="仿宋" w:cs="仿宋"/>
          <w:bCs/>
          <w:sz w:val="24"/>
          <w:szCs w:val="24"/>
        </w:rPr>
      </w:r>
      <w:r/>
    </w:p>
    <w:p>
      <w:pPr>
        <w:jc w:val="left"/>
        <w:spacing w:line="440" w:lineRule="exact"/>
        <w:widowControl/>
        <w:rPr>
          <w:rFonts w:hint="eastAsia" w:ascii="仿宋" w:hAnsi="仿宋" w:eastAsia="仿宋" w:cs="仿宋"/>
          <w:bCs/>
          <w:sz w:val="24"/>
          <w:szCs w:val="24"/>
        </w:rPr>
      </w:pPr>
      <w:r>
        <w:rPr>
          <w:rFonts w:hint="eastAsia" w:ascii="仿宋" w:hAnsi="仿宋" w:eastAsia="仿宋" w:cs="仿宋"/>
          <w:bCs/>
          <w:sz w:val="24"/>
          <w:szCs w:val="24"/>
        </w:rPr>
      </w:r>
      <w:r/>
    </w:p>
    <w:p>
      <w:pPr>
        <w:ind w:firstLine="720"/>
        <w:jc w:val="left"/>
        <w:spacing w:line="52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          </w:t>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bookmarkEnd w:id="149"/>
      <w:r/>
      <w:bookmarkEnd w:id="150"/>
      <w:r/>
      <w:bookmarkEnd w:id="151"/>
      <w:r/>
      <w:r/>
    </w:p>
    <w:p>
      <w:pPr>
        <w:pStyle w:val="1101"/>
        <w:jc w:val="center"/>
        <w:spacing w:before="94" w:after="94" w:line="480" w:lineRule="auto"/>
        <w:rPr>
          <w:rFonts w:hint="eastAsia" w:ascii="仿宋" w:hAnsi="仿宋" w:eastAsia="仿宋" w:cs="仿宋"/>
          <w:b/>
          <w:sz w:val="44"/>
          <w:szCs w:val="44"/>
        </w:rPr>
      </w:pPr>
      <w:r/>
      <w:bookmarkStart w:id="162" w:name="_Toc19649"/>
      <w:r/>
      <w:bookmarkStart w:id="163" w:name="_Toc9003"/>
      <w:r/>
      <w:bookmarkStart w:id="164" w:name="_Toc81575170"/>
      <w:r/>
      <w:bookmarkStart w:id="165" w:name="_Toc22853"/>
      <w:r/>
      <w:bookmarkStart w:id="166" w:name="_Toc30791"/>
      <w:r/>
      <w:bookmarkStart w:id="167" w:name="_Toc81575207"/>
      <w:r/>
      <w:bookmarkStart w:id="168" w:name="_Toc6859"/>
      <w:r>
        <w:rPr>
          <w:rFonts w:hint="eastAsia" w:ascii="仿宋" w:hAnsi="仿宋" w:eastAsia="仿宋" w:cs="仿宋"/>
          <w:b/>
          <w:sz w:val="44"/>
          <w:szCs w:val="44"/>
        </w:rPr>
        <w:t xml:space="preserve">第六章  投标文件格式</w:t>
      </w:r>
      <w:bookmarkEnd w:id="162"/>
      <w:r/>
      <w:bookmarkEnd w:id="163"/>
      <w:r/>
      <w:bookmarkEnd w:id="164"/>
      <w:r/>
      <w:bookmarkEnd w:id="165"/>
      <w:r/>
      <w:bookmarkEnd w:id="166"/>
      <w:r/>
      <w:bookmarkEnd w:id="167"/>
      <w:r/>
      <w:bookmarkEnd w:id="168"/>
      <w:r/>
      <w:r/>
    </w:p>
    <w:p>
      <w:pPr>
        <w:rPr>
          <w:rFonts w:hint="eastAsia" w:ascii="仿宋" w:hAnsi="仿宋" w:eastAsia="仿宋" w:cs="仿宋"/>
        </w:rPr>
      </w:pPr>
      <w:r/>
      <w:bookmarkStart w:id="169" w:name="EB819316f773b24a75aef829f9b72900c0"/>
      <w:r/>
      <w:r/>
    </w:p>
    <w:p>
      <w:pPr>
        <w:rPr>
          <w:rFonts w:hint="eastAsia" w:ascii="仿宋" w:hAnsi="仿宋" w:eastAsia="仿宋" w:cs="仿宋"/>
          <w:b/>
          <w:sz w:val="72"/>
        </w:rPr>
      </w:pPr>
      <w:r/>
      <w:bookmarkStart w:id="170" w:name="_Toc15716"/>
      <w:r/>
      <w:r/>
    </w:p>
    <w:p>
      <w:pPr>
        <w:rPr>
          <w:rFonts w:hint="eastAsia" w:ascii="仿宋" w:hAnsi="仿宋" w:eastAsia="仿宋" w:cs="仿宋"/>
          <w:b/>
          <w:sz w:val="72"/>
        </w:rPr>
      </w:pPr>
      <w:r>
        <w:rPr>
          <w:rFonts w:hint="eastAsia" w:ascii="仿宋" w:hAnsi="仿宋" w:eastAsia="仿宋" w:cs="仿宋"/>
          <w:b/>
          <w:sz w:val="72"/>
        </w:rPr>
      </w:r>
      <w:r/>
    </w:p>
    <w:p>
      <w:pPr>
        <w:rPr>
          <w:rFonts w:hint="eastAsia" w:ascii="仿宋" w:hAnsi="仿宋" w:eastAsia="仿宋" w:cs="仿宋"/>
          <w:b/>
          <w:sz w:val="72"/>
        </w:rPr>
      </w:pPr>
      <w:r>
        <w:rPr>
          <w:rFonts w:hint="eastAsia" w:ascii="仿宋" w:hAnsi="仿宋" w:eastAsia="仿宋" w:cs="仿宋"/>
          <w:b/>
          <w:sz w:val="72"/>
        </w:rPr>
      </w:r>
      <w:r/>
    </w:p>
    <w:p>
      <w:pPr>
        <w:jc w:val="center"/>
        <w:rPr>
          <w:rFonts w:hint="eastAsia" w:ascii="仿宋" w:hAnsi="仿宋" w:eastAsia="仿宋" w:cs="仿宋"/>
          <w:b/>
          <w:sz w:val="72"/>
        </w:rPr>
      </w:pPr>
      <w:r>
        <w:rPr>
          <w:rFonts w:hint="eastAsia" w:ascii="仿宋" w:hAnsi="仿宋" w:eastAsia="仿宋" w:cs="仿宋"/>
          <w:b/>
          <w:sz w:val="72"/>
        </w:rPr>
        <w:t xml:space="preserve">投  标  文  件</w:t>
      </w:r>
      <w:r/>
    </w:p>
    <w:p>
      <w:pPr>
        <w:jc w:val="center"/>
        <w:rPr>
          <w:rFonts w:hint="eastAsia" w:ascii="仿宋" w:hAnsi="仿宋" w:eastAsia="仿宋" w:cs="仿宋"/>
          <w:b/>
          <w:sz w:val="72"/>
        </w:rPr>
      </w:pPr>
      <w:r>
        <w:rPr>
          <w:rFonts w:hint="eastAsia" w:ascii="仿宋" w:hAnsi="仿宋" w:eastAsia="仿宋" w:cs="仿宋"/>
          <w:b/>
          <w:sz w:val="72"/>
        </w:rPr>
      </w:r>
      <w:r/>
    </w:p>
    <w:p>
      <w:pPr>
        <w:jc w:val="center"/>
        <w:rPr>
          <w:rFonts w:hint="eastAsia" w:ascii="仿宋" w:hAnsi="仿宋" w:eastAsia="仿宋" w:cs="仿宋"/>
          <w:b/>
          <w:sz w:val="72"/>
        </w:rPr>
      </w:pPr>
      <w:r>
        <w:rPr>
          <w:rFonts w:hint="eastAsia" w:ascii="仿宋" w:hAnsi="仿宋" w:eastAsia="仿宋" w:cs="仿宋"/>
          <w:b/>
          <w:sz w:val="72"/>
        </w:rPr>
      </w:r>
      <w:r/>
    </w:p>
    <w:p>
      <w:pPr>
        <w:rPr>
          <w:rFonts w:hint="eastAsia" w:ascii="仿宋" w:hAnsi="仿宋" w:eastAsia="仿宋" w:cs="仿宋"/>
          <w:b/>
          <w:sz w:val="72"/>
        </w:rPr>
      </w:pPr>
      <w:r>
        <w:rPr>
          <w:rFonts w:hint="eastAsia" w:ascii="仿宋" w:hAnsi="仿宋" w:eastAsia="仿宋" w:cs="仿宋"/>
          <w:b/>
          <w:sz w:val="72"/>
        </w:rPr>
      </w:r>
      <w:r/>
    </w:p>
    <w:p>
      <w:pPr>
        <w:jc w:val="center"/>
        <w:rPr>
          <w:rFonts w:hint="eastAsia" w:ascii="仿宋" w:hAnsi="仿宋" w:eastAsia="仿宋" w:cs="仿宋"/>
          <w:b/>
          <w:sz w:val="36"/>
        </w:rPr>
      </w:pPr>
      <w:r>
        <w:rPr>
          <w:rFonts w:hint="eastAsia" w:ascii="仿宋" w:hAnsi="仿宋" w:eastAsia="仿宋" w:cs="仿宋"/>
          <w:b/>
          <w:sz w:val="36"/>
        </w:rPr>
      </w:r>
      <w:r/>
    </w:p>
    <w:p>
      <w:pPr>
        <w:jc w:val="center"/>
        <w:rPr>
          <w:rFonts w:hint="eastAsia" w:ascii="仿宋" w:hAnsi="仿宋" w:eastAsia="仿宋" w:cs="仿宋"/>
          <w:b/>
          <w:sz w:val="36"/>
        </w:rPr>
      </w:pPr>
      <w:r>
        <w:rPr>
          <w:rFonts w:hint="eastAsia" w:ascii="仿宋" w:hAnsi="仿宋" w:eastAsia="仿宋" w:cs="仿宋"/>
          <w:b/>
          <w:sz w:val="36"/>
        </w:rPr>
      </w:r>
      <w:r/>
    </w:p>
    <w:p>
      <w:pPr>
        <w:jc w:val="center"/>
        <w:rPr>
          <w:rFonts w:hint="eastAsia" w:ascii="仿宋" w:hAnsi="仿宋" w:eastAsia="仿宋" w:cs="仿宋"/>
          <w:b/>
          <w:sz w:val="36"/>
        </w:rPr>
      </w:pPr>
      <w:r>
        <w:rPr>
          <w:rFonts w:hint="eastAsia" w:ascii="仿宋" w:hAnsi="仿宋" w:eastAsia="仿宋" w:cs="仿宋"/>
          <w:b/>
          <w:sz w:val="36"/>
        </w:rPr>
      </w:r>
      <w:r/>
    </w:p>
    <w:p>
      <w:pPr>
        <w:ind w:firstLine="1084"/>
        <w:rPr>
          <w:rFonts w:hint="eastAsia" w:ascii="仿宋" w:hAnsi="仿宋" w:eastAsia="仿宋" w:cs="仿宋"/>
          <w:b/>
          <w:sz w:val="36"/>
        </w:rPr>
      </w:pPr>
      <w:r>
        <w:rPr>
          <w:rFonts w:hint="eastAsia" w:ascii="仿宋" w:hAnsi="仿宋" w:eastAsia="仿宋" w:cs="仿宋"/>
          <w:b/>
          <w:sz w:val="36"/>
        </w:rPr>
        <w:t xml:space="preserve">项 目 名 称：</w:t>
      </w:r>
      <w:r/>
    </w:p>
    <w:p>
      <w:pPr>
        <w:ind w:firstLine="1084"/>
        <w:rPr>
          <w:rFonts w:hint="eastAsia" w:ascii="仿宋" w:hAnsi="仿宋" w:eastAsia="仿宋" w:cs="仿宋"/>
          <w:b/>
          <w:sz w:val="36"/>
          <w:u w:val="single"/>
        </w:rPr>
      </w:pPr>
      <w:r>
        <w:rPr>
          <w:rFonts w:hint="eastAsia" w:ascii="仿宋" w:hAnsi="仿宋" w:eastAsia="仿宋" w:cs="仿宋"/>
          <w:b/>
          <w:sz w:val="36"/>
        </w:rPr>
        <w:t xml:space="preserve">项 目 编 号：</w:t>
      </w:r>
      <w:r/>
    </w:p>
    <w:p>
      <w:pPr>
        <w:rPr>
          <w:rFonts w:hint="eastAsia" w:ascii="仿宋" w:hAnsi="仿宋" w:eastAsia="仿宋" w:cs="仿宋"/>
          <w:b/>
          <w:sz w:val="36"/>
          <w:u w:val="single"/>
        </w:rPr>
      </w:pPr>
      <w:r>
        <w:rPr>
          <w:rFonts w:hint="eastAsia" w:ascii="仿宋" w:hAnsi="仿宋" w:eastAsia="仿宋" w:cs="仿宋"/>
          <w:b/>
          <w:sz w:val="36"/>
        </w:rPr>
        <w:t xml:space="preserve">      投标人名称 ：</w:t>
      </w:r>
      <w:r>
        <w:rPr>
          <w:rFonts w:hint="eastAsia" w:ascii="仿宋" w:hAnsi="仿宋" w:eastAsia="仿宋" w:cs="仿宋"/>
          <w:b/>
          <w:sz w:val="36"/>
          <w:u w:val="single"/>
        </w:rPr>
        <w:t xml:space="preserve">（盖CA电子公章）</w:t>
      </w:r>
      <w:r/>
    </w:p>
    <w:p>
      <w:pPr>
        <w:rPr>
          <w:rFonts w:hint="eastAsia" w:ascii="仿宋" w:hAnsi="仿宋" w:eastAsia="仿宋" w:cs="仿宋"/>
          <w:b/>
          <w:sz w:val="36"/>
          <w:u w:val="single"/>
        </w:rPr>
      </w:pPr>
      <w:r>
        <w:rPr>
          <w:rFonts w:hint="eastAsia" w:ascii="仿宋" w:hAnsi="仿宋" w:eastAsia="仿宋" w:cs="仿宋"/>
          <w:b/>
          <w:sz w:val="36"/>
        </w:rPr>
        <w:t xml:space="preserve">      日      期 ：</w:t>
      </w:r>
      <w:bookmarkEnd w:id="170"/>
      <w:r/>
      <w:r/>
    </w:p>
    <w:p>
      <w:pPr>
        <w:pStyle w:val="1028"/>
        <w:rPr>
          <w:rFonts w:hint="eastAsia" w:ascii="仿宋" w:hAnsi="仿宋" w:eastAsia="仿宋" w:cs="仿宋"/>
        </w:rPr>
      </w:pPr>
      <w:r>
        <w:rPr>
          <w:rFonts w:hint="eastAsia" w:ascii="仿宋" w:hAnsi="仿宋" w:eastAsia="仿宋" w:cs="仿宋"/>
        </w:rPr>
      </w:r>
      <w:r/>
    </w:p>
    <w:p>
      <w:pPr>
        <w:pStyle w:val="1028"/>
        <w:rPr>
          <w:rFonts w:hint="eastAsia" w:ascii="仿宋" w:hAnsi="仿宋" w:eastAsia="仿宋" w:cs="仿宋"/>
        </w:rPr>
      </w:pPr>
      <w:r>
        <w:rPr>
          <w:rFonts w:hint="eastAsia" w:ascii="仿宋" w:hAnsi="仿宋" w:eastAsia="仿宋" w:cs="仿宋"/>
        </w:rPr>
      </w:r>
      <w:r/>
    </w:p>
    <w:p>
      <w:pPr>
        <w:pStyle w:val="1028"/>
        <w:rPr>
          <w:rFonts w:hint="eastAsia" w:ascii="仿宋" w:hAnsi="仿宋" w:eastAsia="仿宋" w:cs="仿宋"/>
        </w:rPr>
      </w:pPr>
      <w:r>
        <w:rPr>
          <w:rFonts w:hint="eastAsia" w:ascii="仿宋" w:hAnsi="仿宋" w:eastAsia="仿宋" w:cs="仿宋"/>
        </w:rPr>
      </w:r>
      <w:r/>
    </w:p>
    <w:p>
      <w:pPr>
        <w:pStyle w:val="1028"/>
        <w:rPr>
          <w:rFonts w:hint="eastAsia" w:ascii="仿宋" w:hAnsi="仿宋" w:eastAsia="仿宋" w:cs="仿宋"/>
        </w:rPr>
      </w:pPr>
      <w:r>
        <w:rPr>
          <w:rFonts w:hint="eastAsia" w:ascii="仿宋" w:hAnsi="仿宋" w:eastAsia="仿宋" w:cs="仿宋"/>
        </w:rPr>
      </w:r>
      <w:bookmarkEnd w:id="169"/>
      <w:r/>
      <w:r/>
    </w:p>
    <w:p>
      <w:pPr>
        <w:pStyle w:val="1028"/>
        <w:rPr>
          <w:rFonts w:hint="eastAsia" w:ascii="仿宋" w:hAnsi="仿宋" w:eastAsia="仿宋" w:cs="仿宋"/>
        </w:rPr>
      </w:pPr>
      <w:r>
        <w:rPr>
          <w:rFonts w:hint="eastAsia" w:ascii="仿宋" w:hAnsi="仿宋" w:eastAsia="仿宋" w:cs="仿宋"/>
        </w:rPr>
      </w:r>
      <w:r/>
    </w:p>
    <w:p>
      <w:pPr>
        <w:pStyle w:val="1028"/>
        <w:rPr>
          <w:rFonts w:hint="eastAsia" w:ascii="仿宋" w:hAnsi="仿宋" w:eastAsia="仿宋" w:cs="仿宋"/>
        </w:rPr>
      </w:pPr>
      <w:r>
        <w:rPr>
          <w:rFonts w:hint="eastAsia" w:ascii="仿宋" w:hAnsi="仿宋" w:eastAsia="仿宋" w:cs="仿宋"/>
        </w:rPr>
      </w:r>
      <w:r/>
    </w:p>
    <w:p>
      <w:pPr>
        <w:pStyle w:val="1028"/>
        <w:rPr>
          <w:rFonts w:hint="eastAsia" w:ascii="仿宋" w:hAnsi="仿宋" w:eastAsia="仿宋" w:cs="仿宋"/>
        </w:rPr>
      </w:pPr>
      <w:r>
        <w:rPr>
          <w:rFonts w:hint="eastAsia" w:ascii="仿宋" w:hAnsi="仿宋" w:eastAsia="仿宋" w:cs="仿宋"/>
        </w:rPr>
      </w:r>
      <w:r/>
    </w:p>
    <w:p>
      <w:pPr>
        <w:pStyle w:val="1028"/>
        <w:rPr>
          <w:rFonts w:hint="eastAsia" w:ascii="仿宋" w:hAnsi="仿宋" w:eastAsia="仿宋" w:cs="仿宋"/>
        </w:rPr>
      </w:pPr>
      <w:r>
        <w:rPr>
          <w:rFonts w:hint="eastAsia" w:ascii="仿宋" w:hAnsi="仿宋" w:eastAsia="仿宋" w:cs="仿宋"/>
        </w:rPr>
      </w:r>
      <w:r/>
    </w:p>
    <w:p>
      <w:pPr>
        <w:pStyle w:val="1028"/>
        <w:jc w:val="center"/>
        <w:spacing w:line="360" w:lineRule="auto"/>
        <w:rPr>
          <w:rFonts w:hint="eastAsia" w:ascii="仿宋" w:hAnsi="仿宋" w:eastAsia="仿宋" w:cs="仿宋"/>
          <w:b/>
          <w:bCs/>
          <w:sz w:val="32"/>
          <w:szCs w:val="32"/>
        </w:rPr>
      </w:pPr>
      <w:r>
        <w:rPr>
          <w:rFonts w:hint="eastAsia" w:ascii="仿宋" w:hAnsi="仿宋" w:eastAsia="仿宋" w:cs="仿宋"/>
          <w:b/>
          <w:bCs/>
          <w:sz w:val="32"/>
          <w:szCs w:val="32"/>
        </w:rPr>
        <w:t xml:space="preserve">投标文件目录</w:t>
      </w:r>
      <w:r/>
    </w:p>
    <w:p>
      <w:pPr>
        <w:pStyle w:val="1028"/>
        <w:spacing w:line="360" w:lineRule="auto"/>
        <w:rPr>
          <w:rFonts w:hint="eastAsia" w:ascii="仿宋" w:hAnsi="仿宋" w:eastAsia="仿宋" w:cs="仿宋"/>
        </w:rPr>
      </w:pPr>
      <w:r>
        <w:rPr>
          <w:rFonts w:hint="eastAsia" w:ascii="仿宋" w:hAnsi="仿宋" w:eastAsia="仿宋" w:cs="仿宋"/>
        </w:rPr>
      </w:r>
      <w:r/>
    </w:p>
    <w:p>
      <w:pPr>
        <w:pStyle w:val="862"/>
        <w:ind w:firstLine="480"/>
        <w:jc w:val="left"/>
        <w:spacing w:line="500" w:lineRule="exact"/>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一、投标声明及承诺函</w:t>
      </w:r>
      <w:r/>
    </w:p>
    <w:p>
      <w:pPr>
        <w:pStyle w:val="862"/>
        <w:ind w:firstLine="480"/>
        <w:jc w:val="left"/>
        <w:spacing w:line="500" w:lineRule="exact"/>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二、</w:t>
      </w:r>
      <w:bookmarkStart w:id="171" w:name="OLE_LINK37"/>
      <w:r>
        <w:rPr>
          <w:rFonts w:hint="eastAsia" w:ascii="仿宋" w:hAnsi="仿宋" w:eastAsia="仿宋" w:cs="仿宋"/>
          <w:sz w:val="24"/>
          <w:szCs w:val="24"/>
          <w:lang w:bidi="zh-CN"/>
        </w:rPr>
        <w:t xml:space="preserve">法人授权书</w:t>
      </w:r>
      <w:bookmarkEnd w:id="171"/>
      <w:r/>
      <w:r/>
    </w:p>
    <w:p>
      <w:pPr>
        <w:pStyle w:val="862"/>
        <w:ind w:firstLine="480"/>
        <w:jc w:val="left"/>
        <w:spacing w:line="500" w:lineRule="exact"/>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三、开标一览表</w:t>
      </w:r>
      <w:r/>
    </w:p>
    <w:p>
      <w:pPr>
        <w:pStyle w:val="862"/>
        <w:ind w:firstLine="480"/>
        <w:jc w:val="left"/>
        <w:spacing w:line="500" w:lineRule="exact"/>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四、</w:t>
      </w:r>
      <w:bookmarkStart w:id="172" w:name="OLE_LINK59"/>
      <w:r>
        <w:rPr>
          <w:rFonts w:hint="eastAsia" w:ascii="仿宋" w:hAnsi="仿宋" w:eastAsia="仿宋" w:cs="仿宋"/>
          <w:sz w:val="24"/>
          <w:szCs w:val="24"/>
          <w:lang w:bidi="zh-CN"/>
        </w:rPr>
        <w:t xml:space="preserve">投标分项报价表</w:t>
      </w:r>
      <w:bookmarkEnd w:id="172"/>
      <w:r/>
      <w:r/>
    </w:p>
    <w:p>
      <w:pPr>
        <w:pStyle w:val="862"/>
        <w:ind w:firstLine="480"/>
        <w:jc w:val="left"/>
        <w:spacing w:line="500" w:lineRule="exact"/>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五、中小企业或残疾人福利性单位声明函</w:t>
      </w:r>
      <w:r/>
    </w:p>
    <w:p>
      <w:pPr>
        <w:pStyle w:val="862"/>
        <w:ind w:firstLine="480"/>
        <w:jc w:val="left"/>
        <w:spacing w:line="500" w:lineRule="exact"/>
        <w:widowControl/>
        <w:rPr>
          <w:rFonts w:hint="eastAsia" w:ascii="仿宋" w:hAnsi="仿宋" w:eastAsia="仿宋" w:cs="仿宋"/>
          <w:sz w:val="24"/>
          <w:szCs w:val="24"/>
          <w:lang w:val="en-US" w:bidi="zh-CN"/>
        </w:rPr>
      </w:pPr>
      <w:r>
        <w:rPr>
          <w:rFonts w:hint="eastAsia" w:ascii="仿宋" w:hAnsi="仿宋" w:eastAsia="仿宋" w:cs="仿宋"/>
          <w:sz w:val="24"/>
          <w:szCs w:val="24"/>
          <w:lang w:bidi="zh-CN"/>
        </w:rPr>
        <w:t xml:space="preserve">六、</w:t>
      </w:r>
      <w:r>
        <w:rPr>
          <w:rFonts w:hint="eastAsia" w:ascii="仿宋" w:hAnsi="仿宋" w:eastAsia="仿宋" w:cs="仿宋"/>
          <w:sz w:val="24"/>
          <w:szCs w:val="24"/>
          <w:lang w:val="en-US" w:bidi="zh-CN"/>
        </w:rPr>
        <w:t xml:space="preserve">技术响应偏离表</w:t>
      </w:r>
      <w:r/>
    </w:p>
    <w:p>
      <w:pPr>
        <w:pStyle w:val="862"/>
        <w:ind w:firstLine="480"/>
        <w:jc w:val="left"/>
        <w:spacing w:line="500" w:lineRule="exact"/>
        <w:widowControl/>
        <w:rPr>
          <w:rFonts w:hint="eastAsia" w:ascii="仿宋" w:hAnsi="仿宋" w:eastAsia="仿宋" w:cs="仿宋"/>
          <w:sz w:val="24"/>
          <w:szCs w:val="24"/>
          <w:lang w:val="en-US" w:bidi="zh-CN"/>
        </w:rPr>
      </w:pPr>
      <w:r>
        <w:rPr>
          <w:rFonts w:hint="eastAsia" w:ascii="仿宋" w:hAnsi="仿宋" w:eastAsia="仿宋" w:cs="仿宋"/>
          <w:sz w:val="24"/>
          <w:szCs w:val="24"/>
          <w:lang w:bidi="zh-CN"/>
        </w:rPr>
        <w:t xml:space="preserve">七、</w:t>
      </w:r>
      <w:r>
        <w:rPr>
          <w:rFonts w:hint="eastAsia" w:ascii="仿宋" w:hAnsi="仿宋" w:eastAsia="仿宋" w:cs="仿宋"/>
          <w:sz w:val="24"/>
          <w:szCs w:val="24"/>
          <w:lang w:val="en-US" w:bidi="zh-CN"/>
        </w:rPr>
        <w:t xml:space="preserve">项目组人员</w:t>
      </w:r>
      <w:r/>
    </w:p>
    <w:p>
      <w:pPr>
        <w:pStyle w:val="862"/>
        <w:ind w:firstLine="480"/>
        <w:jc w:val="left"/>
        <w:spacing w:line="500" w:lineRule="exact"/>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八、企业业绩</w:t>
      </w:r>
      <w:r/>
    </w:p>
    <w:p>
      <w:pPr>
        <w:pStyle w:val="862"/>
        <w:ind w:firstLine="480"/>
        <w:jc w:val="left"/>
        <w:spacing w:line="500" w:lineRule="exact"/>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九、</w:t>
      </w:r>
      <w:r>
        <w:rPr>
          <w:rFonts w:hint="eastAsia" w:ascii="仿宋" w:hAnsi="仿宋" w:eastAsia="仿宋" w:cs="仿宋"/>
          <w:sz w:val="24"/>
          <w:szCs w:val="24"/>
          <w:lang w:val="en-US" w:eastAsia="zh-CN" w:bidi="zh-CN"/>
        </w:rPr>
        <w:t xml:space="preserve">对接要求</w:t>
      </w:r>
      <w:r>
        <w:rPr>
          <w:rFonts w:hint="eastAsia" w:ascii="仿宋" w:hAnsi="仿宋" w:eastAsia="仿宋" w:cs="仿宋"/>
          <w:sz w:val="24"/>
          <w:szCs w:val="24"/>
          <w:lang w:val="en-US" w:bidi="zh-CN"/>
        </w:rPr>
        <w:t xml:space="preserve">承诺函</w:t>
      </w:r>
      <w:r/>
    </w:p>
    <w:p>
      <w:pPr>
        <w:pStyle w:val="862"/>
        <w:ind w:firstLine="480"/>
        <w:jc w:val="left"/>
        <w:spacing w:line="500" w:lineRule="exact"/>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十、投标所需其他材料</w:t>
      </w:r>
      <w:r/>
    </w:p>
    <w:p>
      <w:pPr>
        <w:spacing w:line="360" w:lineRule="auto"/>
        <w:rPr>
          <w:rFonts w:hint="eastAsia" w:ascii="仿宋" w:hAnsi="仿宋" w:eastAsia="仿宋" w:cs="仿宋"/>
          <w:sz w:val="28"/>
          <w:szCs w:val="28"/>
          <w:highlight w:val="red"/>
        </w:rPr>
      </w:pPr>
      <w:r>
        <w:rPr>
          <w:rFonts w:hint="eastAsia" w:ascii="仿宋" w:hAnsi="仿宋" w:eastAsia="仿宋" w:cs="仿宋"/>
          <w:sz w:val="28"/>
          <w:szCs w:val="28"/>
          <w:highlight w:val="red"/>
        </w:rPr>
      </w:r>
      <w:r/>
    </w:p>
    <w:p>
      <w:pPr>
        <w:spacing w:line="360" w:lineRule="auto"/>
        <w:rPr>
          <w:rFonts w:hint="eastAsia" w:ascii="仿宋" w:hAnsi="仿宋" w:eastAsia="仿宋" w:cs="仿宋"/>
          <w:b w:val="0"/>
          <w:bCs/>
        </w:rPr>
      </w:pPr>
      <w:r>
        <w:rPr>
          <w:rFonts w:hint="eastAsia" w:ascii="仿宋" w:hAnsi="仿宋" w:eastAsia="仿宋" w:cs="仿宋"/>
        </w:rPr>
        <w:br w:type="page" w:clear="all"/>
      </w:r>
      <w:bookmarkStart w:id="173" w:name="_Toc9812"/>
      <w:r>
        <w:rPr>
          <w:rFonts w:hint="eastAsia" w:ascii="仿宋" w:hAnsi="仿宋" w:eastAsia="仿宋" w:cs="仿宋"/>
          <w:b w:val="0"/>
          <w:bCs/>
        </w:rPr>
        <w:t xml:space="preserve">一、</w:t>
      </w:r>
      <w:bookmarkEnd w:id="173"/>
      <w:r>
        <w:rPr>
          <w:rFonts w:hint="eastAsia" w:ascii="仿宋" w:hAnsi="仿宋" w:eastAsia="仿宋" w:cs="仿宋"/>
          <w:sz w:val="28"/>
          <w:szCs w:val="28"/>
        </w:rPr>
        <w:t xml:space="preserve">投标声明及承诺函</w:t>
      </w:r>
      <w:r/>
    </w:p>
    <w:p>
      <w:pPr>
        <w:pStyle w:val="1039"/>
        <w:jc w:val="center"/>
        <w:rPr>
          <w:rFonts w:hint="eastAsia" w:ascii="仿宋" w:hAnsi="仿宋" w:eastAsia="仿宋" w:cs="仿宋"/>
          <w:bCs/>
          <w:sz w:val="32"/>
          <w:szCs w:val="32"/>
        </w:rPr>
      </w:pPr>
      <w:r>
        <w:rPr>
          <w:rFonts w:hint="eastAsia" w:ascii="仿宋" w:hAnsi="仿宋" w:eastAsia="仿宋" w:cs="仿宋"/>
          <w:bCs/>
          <w:sz w:val="32"/>
          <w:szCs w:val="32"/>
        </w:rPr>
      </w:r>
      <w:r/>
    </w:p>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投标声明及承诺函</w:t>
      </w:r>
      <w:r/>
    </w:p>
    <w:p>
      <w:pPr>
        <w:pStyle w:val="1039"/>
        <w:jc w:val="left"/>
        <w:spacing w:line="50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宿迁市公安局</w:t>
      </w:r>
      <w:r>
        <w:rPr>
          <w:rFonts w:hint="eastAsia" w:ascii="仿宋" w:hAnsi="仿宋" w:eastAsia="仿宋" w:cs="仿宋"/>
          <w:sz w:val="24"/>
          <w:szCs w:val="24"/>
          <w:u w:val="single"/>
          <w:lang w:eastAsia="zh-CN"/>
        </w:rPr>
        <w:t xml:space="preserve">、宿迁市楚润数据集团有限公司</w:t>
      </w:r>
      <w:r>
        <w:rPr>
          <w:rFonts w:hint="eastAsia" w:ascii="仿宋" w:hAnsi="仿宋" w:eastAsia="仿宋" w:cs="仿宋"/>
          <w:sz w:val="24"/>
          <w:szCs w:val="24"/>
          <w:u w:val="single"/>
        </w:rPr>
        <w:t xml:space="preserve">：</w:t>
      </w:r>
      <w:r/>
    </w:p>
    <w:p>
      <w:pPr>
        <w:pStyle w:val="1039"/>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根据已收到的项目编号为</w:t>
      </w:r>
      <w:r>
        <w:rPr>
          <w:rFonts w:hint="eastAsia" w:ascii="仿宋" w:hAnsi="仿宋" w:eastAsia="仿宋" w:cs="仿宋"/>
          <w:sz w:val="24"/>
          <w:szCs w:val="24"/>
          <w:u w:val="single"/>
          <w:lang w:eastAsia="zh-CN"/>
        </w:rPr>
        <w:t xml:space="preserve">JSZC-321300-SQTY-G2025-0026</w:t>
      </w:r>
      <w:r>
        <w:rPr>
          <w:rFonts w:hint="eastAsia" w:ascii="仿宋" w:hAnsi="仿宋" w:eastAsia="仿宋" w:cs="仿宋"/>
          <w:sz w:val="24"/>
          <w:szCs w:val="24"/>
        </w:rPr>
        <w:t xml:space="preserve">的</w:t>
      </w:r>
      <w:r>
        <w:rPr>
          <w:rFonts w:hint="eastAsia" w:ascii="仿宋" w:hAnsi="仿宋" w:eastAsia="仿宋" w:cs="仿宋"/>
          <w:sz w:val="24"/>
          <w:szCs w:val="24"/>
          <w:u w:val="single"/>
          <w:lang w:eastAsia="zh-CN"/>
        </w:rPr>
        <w:t xml:space="preserve">“楚鹰”警航应用升级项目</w:t>
      </w:r>
      <w:r>
        <w:rPr>
          <w:rFonts w:hint="eastAsia" w:ascii="仿宋" w:hAnsi="仿宋" w:eastAsia="仿宋" w:cs="仿宋"/>
          <w:sz w:val="24"/>
          <w:szCs w:val="24"/>
        </w:rPr>
        <w:t xml:space="preserve">的招标文件，我方在参加本项目招投标活动中，特作出如下承诺：</w:t>
      </w:r>
      <w:r/>
    </w:p>
    <w:p>
      <w:pPr>
        <w:pStyle w:val="1039"/>
        <w:ind w:firstLine="480"/>
        <w:jc w:val="left"/>
        <w:spacing w:line="500" w:lineRule="exact"/>
        <w:rPr>
          <w:rFonts w:hint="eastAsia" w:ascii="仿宋" w:hAnsi="仿宋" w:eastAsia="仿宋" w:cs="仿宋"/>
          <w:sz w:val="24"/>
        </w:rPr>
      </w:pPr>
      <w:r>
        <w:rPr>
          <w:rFonts w:hint="eastAsia" w:ascii="仿宋" w:hAnsi="仿宋" w:eastAsia="仿宋" w:cs="仿宋"/>
          <w:sz w:val="24"/>
          <w:szCs w:val="24"/>
        </w:rPr>
        <w:t xml:space="preserve">一、我方</w:t>
      </w:r>
      <w:r>
        <w:rPr>
          <w:rFonts w:hint="eastAsia" w:ascii="仿宋" w:hAnsi="仿宋" w:eastAsia="仿宋" w:cs="仿宋"/>
          <w:sz w:val="24"/>
        </w:rPr>
        <w:t xml:space="preserve">具备《中华人民共和国政府采购法》第二十二条第一款规定的6项条件；</w:t>
      </w:r>
      <w:r/>
    </w:p>
    <w:p>
      <w:pPr>
        <w:pStyle w:val="1039"/>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39"/>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三、我方按招标文件要求提交投标文件，响应招标文件规定的投标有效期；</w:t>
      </w:r>
      <w:r/>
    </w:p>
    <w:p>
      <w:pPr>
        <w:pStyle w:val="1039"/>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四、如果我方的投标文件被接受，我方将按《中华人民共和国民法典（第三编合同）》及其他有关法律、法规的规定，按期、按质、按量交付采购单位，全面做到履约守信；</w:t>
      </w:r>
      <w:r/>
    </w:p>
    <w:p>
      <w:pPr>
        <w:pStyle w:val="1039"/>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五、我方若违背本声明及承诺约定，经查实，自愿接受采购人及相关主管部门相应的规定处理，并依法承担相应的法律责任。</w:t>
      </w:r>
      <w:r/>
    </w:p>
    <w:p>
      <w:pPr>
        <w:pStyle w:val="1039"/>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六、我方同意采购人、采购代理机构将本函上网公开。</w:t>
      </w:r>
      <w:r/>
    </w:p>
    <w:p>
      <w:pPr>
        <w:pStyle w:val="1039"/>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039"/>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039"/>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投标人名称： （盖CA电子公章）</w:t>
      </w:r>
      <w:r/>
    </w:p>
    <w:p>
      <w:pPr>
        <w:pStyle w:val="1039"/>
        <w:ind w:firstLine="480"/>
        <w:rPr>
          <w:rFonts w:hint="eastAsia" w:ascii="仿宋" w:hAnsi="仿宋" w:eastAsia="仿宋" w:cs="仿宋"/>
          <w:sz w:val="24"/>
          <w:szCs w:val="24"/>
        </w:rPr>
      </w:pPr>
      <w:r>
        <w:rPr>
          <w:rFonts w:hint="eastAsia" w:ascii="仿宋" w:hAnsi="仿宋" w:eastAsia="仿宋" w:cs="仿宋"/>
          <w:sz w:val="24"/>
          <w:szCs w:val="24"/>
        </w:rPr>
      </w:r>
      <w:r/>
    </w:p>
    <w:p>
      <w:pPr>
        <w:pStyle w:val="1039"/>
        <w:ind w:firstLine="480"/>
        <w:rPr>
          <w:rFonts w:hint="eastAsia" w:ascii="仿宋" w:hAnsi="仿宋" w:eastAsia="仿宋" w:cs="仿宋"/>
        </w:rPr>
      </w:pPr>
      <w:r>
        <w:rPr>
          <w:rFonts w:hint="eastAsia" w:ascii="仿宋" w:hAnsi="仿宋" w:eastAsia="仿宋" w:cs="仿宋"/>
          <w:sz w:val="24"/>
          <w:szCs w:val="24"/>
        </w:rPr>
        <w:t xml:space="preserve">日期：    年    月   日</w:t>
      </w:r>
      <w:r/>
    </w:p>
    <w:p>
      <w:pPr>
        <w:pStyle w:val="1029"/>
        <w:ind w:firstLine="200"/>
        <w:rPr>
          <w:rFonts w:hint="eastAsia" w:ascii="仿宋" w:hAnsi="仿宋" w:eastAsia="仿宋" w:cs="仿宋"/>
        </w:rPr>
        <w:outlineLvl w:val="1"/>
      </w:pPr>
      <w:r>
        <w:rPr>
          <w:rFonts w:hint="eastAsia" w:ascii="仿宋" w:hAnsi="仿宋" w:eastAsia="仿宋" w:cs="仿宋"/>
        </w:rPr>
        <w:br w:type="page" w:clear="all"/>
      </w:r>
      <w:bookmarkStart w:id="174" w:name="_Toc29506"/>
      <w:r/>
      <w:bookmarkStart w:id="175" w:name="_Toc4742"/>
      <w:r>
        <w:rPr>
          <w:rFonts w:hint="eastAsia" w:ascii="仿宋" w:hAnsi="仿宋" w:eastAsia="仿宋" w:cs="仿宋"/>
          <w:b w:val="0"/>
          <w:bCs/>
        </w:rPr>
        <w:t xml:space="preserve">二、</w:t>
      </w:r>
      <w:bookmarkEnd w:id="174"/>
      <w:r>
        <w:rPr>
          <w:rFonts w:hint="eastAsia" w:ascii="仿宋" w:hAnsi="仿宋" w:eastAsia="仿宋" w:cs="仿宋"/>
          <w:b w:val="0"/>
          <w:bCs/>
        </w:rPr>
        <w:t xml:space="preserve">法人授权书</w:t>
      </w:r>
      <w:bookmarkEnd w:id="175"/>
      <w:r/>
      <w:r/>
    </w:p>
    <w:p>
      <w:pPr>
        <w:pStyle w:val="1039"/>
        <w:ind w:firstLine="4320"/>
        <w:jc w:val="left"/>
        <w:spacing w:line="500" w:lineRule="exact"/>
        <w:rPr>
          <w:rFonts w:hint="eastAsia" w:ascii="仿宋" w:hAnsi="仿宋" w:eastAsia="仿宋" w:cs="仿宋"/>
          <w:bCs/>
          <w:sz w:val="24"/>
          <w:szCs w:val="24"/>
        </w:rPr>
      </w:pPr>
      <w:r/>
      <w:bookmarkStart w:id="176" w:name="OLE_LINK6"/>
      <w:r/>
      <w:r/>
    </w:p>
    <w:p>
      <w:pPr>
        <w:pStyle w:val="1039"/>
        <w:ind w:firstLine="3520"/>
        <w:jc w:val="left"/>
        <w:spacing w:line="500" w:lineRule="exact"/>
        <w:rPr>
          <w:rFonts w:hint="eastAsia" w:ascii="仿宋" w:hAnsi="仿宋" w:eastAsia="仿宋" w:cs="仿宋"/>
          <w:bCs/>
          <w:sz w:val="32"/>
          <w:szCs w:val="32"/>
        </w:rPr>
      </w:pPr>
      <w:r>
        <w:rPr>
          <w:rFonts w:hint="eastAsia" w:ascii="仿宋" w:hAnsi="仿宋" w:eastAsia="仿宋" w:cs="仿宋"/>
          <w:bCs/>
          <w:sz w:val="32"/>
          <w:szCs w:val="32"/>
        </w:rPr>
        <w:t xml:space="preserve">法人授权书</w:t>
      </w:r>
      <w:bookmarkEnd w:id="176"/>
      <w:r/>
      <w:r/>
    </w:p>
    <w:p>
      <w:pPr>
        <w:pStyle w:val="1039"/>
        <w:ind w:firstLine="4320"/>
        <w:jc w:val="left"/>
        <w:spacing w:line="500" w:lineRule="exact"/>
        <w:rPr>
          <w:rFonts w:hint="eastAsia" w:ascii="仿宋" w:hAnsi="仿宋" w:eastAsia="仿宋" w:cs="仿宋"/>
          <w:bCs/>
          <w:sz w:val="24"/>
          <w:szCs w:val="24"/>
        </w:rPr>
      </w:pPr>
      <w:r>
        <w:rPr>
          <w:rFonts w:hint="eastAsia" w:ascii="仿宋" w:hAnsi="仿宋" w:eastAsia="仿宋" w:cs="仿宋"/>
          <w:bCs/>
          <w:sz w:val="24"/>
          <w:szCs w:val="24"/>
        </w:rPr>
      </w:r>
      <w:r/>
    </w:p>
    <w:p>
      <w:pPr>
        <w:pStyle w:val="1039"/>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本授权书声明：____________（投标人名称）授权________________（被授权人的姓名）为我方就</w:t>
      </w:r>
      <w:r>
        <w:rPr>
          <w:rFonts w:hint="eastAsia" w:ascii="仿宋" w:hAnsi="仿宋" w:eastAsia="仿宋" w:cs="仿宋"/>
          <w:sz w:val="24"/>
          <w:szCs w:val="24"/>
          <w:u w:val="single"/>
          <w:lang w:eastAsia="zh-CN"/>
        </w:rPr>
        <w:t xml:space="preserve">JSZC-321300-SQTY-G2025-0026</w:t>
      </w:r>
      <w:r>
        <w:rPr>
          <w:rFonts w:hint="eastAsia" w:ascii="仿宋" w:hAnsi="仿宋" w:eastAsia="仿宋" w:cs="仿宋"/>
          <w:sz w:val="24"/>
          <w:szCs w:val="24"/>
        </w:rPr>
        <w:t xml:space="preserve">号</w:t>
      </w:r>
      <w:r>
        <w:rPr>
          <w:rFonts w:hint="eastAsia" w:ascii="仿宋" w:hAnsi="仿宋" w:eastAsia="仿宋" w:cs="仿宋"/>
          <w:sz w:val="24"/>
          <w:szCs w:val="24"/>
          <w:u w:val="single"/>
          <w:lang w:eastAsia="zh-CN"/>
        </w:rPr>
        <w:t xml:space="preserve">“楚鹰”警航应用升级项目</w:t>
      </w:r>
      <w:r>
        <w:rPr>
          <w:rFonts w:hint="eastAsia" w:ascii="仿宋" w:hAnsi="仿宋" w:eastAsia="仿宋" w:cs="仿宋"/>
          <w:sz w:val="24"/>
          <w:szCs w:val="24"/>
        </w:rPr>
        <w:t xml:space="preserve">采购活动的合法代理人，以本单位名义全权处理一切与该项目采购有关的事务。</w:t>
      </w:r>
      <w:r/>
    </w:p>
    <w:p>
      <w:pPr>
        <w:pStyle w:val="1039"/>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本授权书于______年____月____日起生效，特此声明。</w:t>
      </w:r>
      <w:r/>
    </w:p>
    <w:p>
      <w:pPr>
        <w:pStyle w:val="1039"/>
        <w:ind w:firstLine="480"/>
        <w:jc w:val="left"/>
        <w:spacing w:line="500" w:lineRule="exact"/>
        <w:rPr>
          <w:rFonts w:hint="eastAsia" w:ascii="仿宋" w:hAnsi="仿宋" w:eastAsia="仿宋" w:cs="仿宋"/>
          <w:sz w:val="24"/>
          <w:szCs w:val="24"/>
          <w:u w:val="single"/>
        </w:rPr>
      </w:pPr>
      <w:r>
        <w:rPr>
          <w:rFonts w:hint="eastAsia" w:ascii="仿宋" w:hAnsi="仿宋" w:eastAsia="仿宋" w:cs="仿宋"/>
          <w:sz w:val="24"/>
          <w:szCs w:val="24"/>
        </w:rPr>
        <w:t xml:space="preserve">被授权人身份证号码：</w:t>
      </w:r>
      <w:r/>
    </w:p>
    <w:p>
      <w:pPr>
        <w:pStyle w:val="1039"/>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被授权人联系电话：（手机）</w:t>
      </w:r>
      <w:r/>
    </w:p>
    <w:p>
      <w:pPr>
        <w:pStyle w:val="1039"/>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授权单位名称：</w:t>
      </w:r>
      <w:r>
        <w:rPr>
          <w:rFonts w:hint="eastAsia" w:ascii="仿宋" w:hAnsi="仿宋" w:eastAsia="仿宋" w:cs="仿宋"/>
          <w:sz w:val="24"/>
          <w:szCs w:val="24"/>
          <w:u w:val="single"/>
        </w:rPr>
        <w:t xml:space="preserve">（盖CA电子公章）</w:t>
      </w:r>
      <w:r/>
    </w:p>
    <w:p>
      <w:pPr>
        <w:pStyle w:val="1039"/>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单位地址：</w:t>
      </w:r>
      <w:r/>
    </w:p>
    <w:p>
      <w:pPr>
        <w:pStyle w:val="1039"/>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日期：</w:t>
      </w:r>
      <w:bookmarkStart w:id="177" w:name="_Hlt26671380"/>
      <w:r/>
      <w:bookmarkEnd w:id="177"/>
      <w:r/>
      <w:bookmarkStart w:id="178" w:name="_Hlt26955070"/>
      <w:r/>
      <w:bookmarkEnd w:id="178"/>
      <w:r/>
      <w:bookmarkStart w:id="179" w:name="_格式3__银行出具的资信证明"/>
      <w:r/>
      <w:bookmarkEnd w:id="179"/>
      <w:r/>
      <w:r/>
    </w:p>
    <w:p>
      <w:pPr>
        <w:pStyle w:val="1039"/>
        <w:jc w:val="left"/>
        <w:spacing w:line="500" w:lineRule="exact"/>
        <w:rPr>
          <w:rFonts w:hint="eastAsia" w:ascii="仿宋" w:hAnsi="仿宋" w:eastAsia="仿宋" w:cs="仿宋"/>
        </w:rPr>
      </w:pPr>
      <w:r>
        <w:rPr>
          <w:rFonts w:hint="eastAsia" w:ascii="仿宋" w:hAnsi="仿宋" w:eastAsia="仿宋" w:cs="仿宋"/>
        </w:rPr>
        <w:br w:type="page" w:clear="all"/>
      </w:r>
      <w:r/>
    </w:p>
    <w:p>
      <w:pPr>
        <w:pStyle w:val="1044"/>
        <w:rPr>
          <w:rFonts w:hint="eastAsia" w:ascii="仿宋" w:hAnsi="仿宋" w:eastAsia="仿宋" w:cs="仿宋"/>
        </w:rPr>
        <w:outlineLvl w:val="1"/>
      </w:pPr>
      <w:r/>
      <w:bookmarkStart w:id="180" w:name="_Toc27199"/>
      <w:r/>
      <w:bookmarkStart w:id="181" w:name="_Toc30543"/>
      <w:r/>
      <w:bookmarkStart w:id="182" w:name="_Toc24894"/>
      <w:r>
        <w:rPr>
          <w:rFonts w:hint="eastAsia" w:ascii="仿宋" w:hAnsi="仿宋" w:eastAsia="仿宋" w:cs="仿宋"/>
          <w:b w:val="0"/>
          <w:bCs/>
        </w:rPr>
        <w:t xml:space="preserve">三、开标一览表</w:t>
      </w:r>
      <w:bookmarkEnd w:id="180"/>
      <w:r/>
      <w:bookmarkEnd w:id="181"/>
      <w:r/>
      <w:bookmarkEnd w:id="182"/>
      <w:r/>
      <w:r/>
    </w:p>
    <w:p>
      <w:pPr>
        <w:pStyle w:val="1045"/>
        <w:rPr>
          <w:rFonts w:hint="eastAsia" w:ascii="仿宋" w:hAnsi="仿宋" w:eastAsia="仿宋" w:cs="仿宋"/>
        </w:rPr>
      </w:pPr>
      <w:r>
        <w:rPr>
          <w:rFonts w:hint="eastAsia" w:ascii="仿宋" w:hAnsi="仿宋" w:eastAsia="仿宋" w:cs="仿宋"/>
        </w:rPr>
      </w:r>
      <w:r/>
    </w:p>
    <w:p>
      <w:pPr>
        <w:pStyle w:val="1045"/>
        <w:rPr>
          <w:rFonts w:hint="eastAsia" w:ascii="仿宋" w:hAnsi="仿宋" w:eastAsia="仿宋" w:cs="仿宋"/>
        </w:rPr>
      </w:pPr>
      <w:r>
        <w:rPr>
          <w:rFonts w:hint="eastAsia" w:ascii="仿宋" w:hAnsi="仿宋" w:eastAsia="仿宋" w:cs="仿宋"/>
        </w:rPr>
        <w:t xml:space="preserve">投标人全称(CA公章) ：供应商名称</w:t>
      </w:r>
      <w:r/>
    </w:p>
    <w:p>
      <w:pPr>
        <w:spacing w:line="50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采购项目名称：</w:t>
      </w:r>
      <w:r>
        <w:rPr>
          <w:rFonts w:hint="eastAsia" w:ascii="仿宋" w:hAnsi="仿宋" w:eastAsia="仿宋" w:cs="仿宋"/>
          <w:sz w:val="24"/>
          <w:szCs w:val="24"/>
          <w:lang w:eastAsia="zh-CN"/>
        </w:rPr>
        <w:t xml:space="preserve">“楚鹰”警航应用升级项目</w:t>
      </w:r>
      <w:r/>
    </w:p>
    <w:p>
      <w:pPr>
        <w:spacing w:line="50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采购项目编号：</w:t>
      </w:r>
      <w:r>
        <w:rPr>
          <w:rFonts w:hint="eastAsia" w:ascii="仿宋" w:hAnsi="仿宋" w:eastAsia="仿宋" w:cs="仿宋"/>
          <w:sz w:val="24"/>
          <w:szCs w:val="24"/>
          <w:lang w:eastAsia="zh-CN"/>
        </w:rPr>
        <w:t xml:space="preserve">JSZC-321300-SQTY-G2025-0026</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采购包号：</w:t>
      </w:r>
      <w:r>
        <w:rPr>
          <w:rStyle w:val="1103"/>
          <w:rFonts w:hint="eastAsia" w:ascii="仿宋" w:hAnsi="仿宋" w:eastAsia="仿宋" w:cs="仿宋"/>
          <w:sz w:val="24"/>
          <w:szCs w:val="24"/>
        </w:rPr>
        <w:t xml:space="preserve">分包号</w:t>
      </w:r>
      <w:r>
        <w:rPr>
          <w:rFonts w:hint="eastAsia" w:ascii="仿宋" w:hAnsi="仿宋" w:eastAsia="仿宋" w:cs="仿宋"/>
          <w:sz w:val="24"/>
          <w:szCs w:val="24"/>
        </w:rPr>
        <w:t xml:space="preserve"> </w:t>
      </w:r>
      <w:r/>
    </w:p>
    <w:tbl>
      <w:tblPr>
        <w:tblStyle w:val="74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c>
          <w:tcPr>
            <w:tcW w:w="9400" w:type="dxa"/>
            <w:textDirection w:val="lrTb"/>
            <w:noWrap/>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投标总报价</w:t>
            </w:r>
            <w:r/>
          </w:p>
        </w:tc>
      </w:tr>
      <w:tr>
        <w:trPr/>
        <w:tc>
          <w:tcPr>
            <w:tcW w:w="9400" w:type="dxa"/>
            <w:textDirection w:val="lrTb"/>
            <w:noWrap/>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总价（小写）：          （人民币：元）</w:t>
            </w:r>
            <w:r/>
          </w:p>
        </w:tc>
      </w:tr>
      <w:tr>
        <w:trPr/>
        <w:tc>
          <w:tcPr>
            <w:tcW w:w="9400" w:type="dxa"/>
            <w:textDirection w:val="lrTb"/>
            <w:noWrap/>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总价（大写）：</w:t>
            </w:r>
            <w:r>
              <w:rPr>
                <w:rStyle w:val="1103"/>
                <w:rFonts w:hint="eastAsia" w:ascii="仿宋" w:hAnsi="仿宋" w:eastAsia="仿宋" w:cs="仿宋"/>
                <w:sz w:val="24"/>
                <w:szCs w:val="24"/>
              </w:rPr>
              <w:t xml:space="preserve">金额大写</w:t>
            </w:r>
            <w:r>
              <w:rPr>
                <w:rFonts w:hint="eastAsia" w:ascii="仿宋" w:hAnsi="仿宋" w:eastAsia="仿宋" w:cs="仿宋"/>
                <w:sz w:val="24"/>
                <w:szCs w:val="24"/>
              </w:rPr>
              <w:t xml:space="preserve"> （人民币：元）</w:t>
            </w:r>
            <w:r/>
          </w:p>
        </w:tc>
      </w:tr>
    </w:tbl>
    <w:p>
      <w:pPr>
        <w:spacing w:line="500" w:lineRule="exact"/>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sz w:val="24"/>
        </w:rPr>
      </w:pPr>
      <w:r/>
      <w:bookmarkStart w:id="183" w:name="_Toc12113"/>
      <w:r>
        <w:rPr>
          <w:rFonts w:hint="eastAsia" w:ascii="仿宋" w:hAnsi="仿宋" w:eastAsia="仿宋" w:cs="仿宋"/>
          <w:sz w:val="24"/>
        </w:rPr>
        <w:t xml:space="preserve">日期：     年     月     日</w:t>
      </w:r>
      <w:bookmarkEnd w:id="183"/>
      <w:r/>
      <w:r/>
    </w:p>
    <w:p>
      <w:pPr>
        <w:pStyle w:val="1044"/>
        <w:rPr>
          <w:rFonts w:hint="eastAsia" w:ascii="仿宋" w:hAnsi="仿宋" w:eastAsia="仿宋" w:cs="仿宋"/>
        </w:rPr>
        <w:outlineLvl w:val="1"/>
      </w:pPr>
      <w:r>
        <w:rPr>
          <w:rFonts w:hint="eastAsia" w:ascii="仿宋" w:hAnsi="仿宋" w:eastAsia="仿宋" w:cs="仿宋"/>
        </w:rPr>
        <w:br w:type="page" w:clear="all"/>
      </w:r>
      <w:bookmarkStart w:id="184" w:name="_Toc15394"/>
      <w:r/>
      <w:bookmarkStart w:id="185" w:name="_Toc26543"/>
      <w:r>
        <w:rPr>
          <w:rFonts w:hint="eastAsia" w:ascii="仿宋" w:hAnsi="仿宋" w:eastAsia="仿宋" w:cs="仿宋"/>
          <w:bCs/>
        </w:rPr>
        <w:t xml:space="preserve">四、投标分项报价表</w:t>
      </w:r>
      <w:bookmarkEnd w:id="184"/>
      <w:r/>
      <w:bookmarkEnd w:id="185"/>
      <w:r/>
      <w:r/>
    </w:p>
    <w:p>
      <w:pPr>
        <w:pStyle w:val="862"/>
        <w:rPr>
          <w:rFonts w:hint="eastAsia" w:ascii="仿宋" w:hAnsi="仿宋" w:eastAsia="仿宋" w:cs="仿宋"/>
          <w:sz w:val="24"/>
        </w:rPr>
      </w:pPr>
      <w:r>
        <w:rPr>
          <w:rFonts w:hint="eastAsia" w:ascii="仿宋" w:hAnsi="仿宋" w:eastAsia="仿宋" w:cs="仿宋"/>
          <w:sz w:val="24"/>
        </w:rPr>
      </w:r>
      <w:r/>
    </w:p>
    <w:p>
      <w:pPr>
        <w:pStyle w:val="1039"/>
        <w:jc w:val="center"/>
        <w:rPr>
          <w:rFonts w:hint="eastAsia" w:ascii="仿宋" w:hAnsi="仿宋" w:eastAsia="仿宋" w:cs="仿宋"/>
          <w:bCs/>
          <w:sz w:val="32"/>
          <w:szCs w:val="32"/>
        </w:rPr>
      </w:pPr>
      <w:r/>
      <w:bookmarkStart w:id="186" w:name="_Toc17418"/>
      <w:r>
        <w:rPr>
          <w:rFonts w:hint="eastAsia" w:ascii="仿宋" w:hAnsi="仿宋" w:eastAsia="仿宋" w:cs="仿宋"/>
          <w:bCs/>
          <w:sz w:val="32"/>
          <w:szCs w:val="32"/>
        </w:rPr>
        <w:t xml:space="preserve">分项报价表</w:t>
      </w:r>
      <w:r/>
    </w:p>
    <w:p>
      <w:pPr>
        <w:pStyle w:val="1039"/>
        <w:jc w:val="center"/>
        <w:rPr>
          <w:rFonts w:hint="eastAsia" w:ascii="仿宋" w:hAnsi="仿宋" w:eastAsia="仿宋" w:cs="仿宋"/>
          <w:b/>
          <w:bCs/>
        </w:rPr>
      </w:pPr>
      <w:r>
        <w:rPr>
          <w:rFonts w:hint="eastAsia" w:ascii="仿宋" w:hAnsi="仿宋" w:eastAsia="仿宋" w:cs="仿宋"/>
          <w:b/>
          <w:bCs/>
        </w:rPr>
      </w:r>
      <w:r/>
    </w:p>
    <w:tbl>
      <w:tblPr>
        <w:tblStyle w:val="748"/>
        <w:tblW w:w="927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052"/>
        <w:gridCol w:w="814"/>
        <w:gridCol w:w="1072"/>
        <w:gridCol w:w="1617"/>
        <w:gridCol w:w="1233"/>
        <w:gridCol w:w="921"/>
        <w:gridCol w:w="932"/>
        <w:gridCol w:w="1136"/>
      </w:tblGrid>
      <w:tr>
        <w:trPr>
          <w:cantSplit/>
          <w:trHeight w:val="544"/>
        </w:trPr>
        <w:tc>
          <w:tcPr>
            <w:tcW w:w="500" w:type="dxa"/>
            <w:vAlign w:val="top"/>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1052"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产品</w:t>
            </w:r>
            <w:r/>
          </w:p>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名称</w:t>
            </w:r>
            <w:r/>
          </w:p>
        </w:tc>
        <w:tc>
          <w:tcPr>
            <w:tcW w:w="81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品牌</w:t>
            </w:r>
            <w:r/>
          </w:p>
        </w:tc>
        <w:tc>
          <w:tcPr>
            <w:tcW w:w="1072"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规格</w:t>
            </w:r>
            <w:r/>
          </w:p>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型号</w:t>
            </w:r>
            <w:r/>
          </w:p>
        </w:tc>
        <w:tc>
          <w:tcPr>
            <w:tcW w:w="1617"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制造商名称</w:t>
            </w:r>
            <w:r/>
          </w:p>
        </w:tc>
        <w:tc>
          <w:tcPr>
            <w:tcW w:w="1233"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产地</w:t>
            </w:r>
            <w:r/>
          </w:p>
        </w:tc>
        <w:tc>
          <w:tcPr>
            <w:tcW w:w="92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数量</w:t>
            </w:r>
            <w:r/>
          </w:p>
        </w:tc>
        <w:tc>
          <w:tcPr>
            <w:tcW w:w="932"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分项</w:t>
            </w:r>
            <w:r/>
          </w:p>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单价</w:t>
            </w:r>
            <w:r/>
          </w:p>
        </w:tc>
        <w:tc>
          <w:tcPr>
            <w:tcW w:w="1136"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分项</w:t>
            </w:r>
            <w:r/>
          </w:p>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总价</w:t>
            </w:r>
            <w:r/>
          </w:p>
        </w:tc>
      </w:tr>
      <w:tr>
        <w:trPr>
          <w:cantSplit/>
          <w:trHeight w:val="688"/>
        </w:trPr>
        <w:tc>
          <w:tcPr>
            <w:tcW w:w="500"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052"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81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072"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617"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33"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2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32"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136"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696"/>
        </w:trPr>
        <w:tc>
          <w:tcPr>
            <w:tcW w:w="500"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2</w:t>
            </w:r>
            <w:r/>
          </w:p>
        </w:tc>
        <w:tc>
          <w:tcPr>
            <w:tcW w:w="1052"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81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072"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617"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33" w:type="dxa"/>
            <w:vAlign w:val="top"/>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21" w:type="dxa"/>
            <w:vAlign w:val="center"/>
            <w:textDirection w:val="lrTb"/>
            <w:noWrap w:val="false"/>
          </w:tcPr>
          <w:p>
            <w:pPr>
              <w:jc w:val="center"/>
              <w:spacing w:line="0" w:lineRule="atLeast"/>
              <w:rPr>
                <w:rFonts w:hint="eastAsia" w:ascii="仿宋" w:hAnsi="仿宋" w:eastAsia="仿宋" w:cs="仿宋"/>
                <w:sz w:val="24"/>
                <w:szCs w:val="24"/>
                <w:u w:val="single"/>
              </w:rPr>
            </w:pPr>
            <w:r>
              <w:rPr>
                <w:rFonts w:hint="eastAsia" w:ascii="仿宋" w:hAnsi="仿宋" w:eastAsia="仿宋" w:cs="仿宋"/>
                <w:sz w:val="24"/>
                <w:szCs w:val="24"/>
                <w:u w:val="single"/>
              </w:rPr>
            </w:r>
            <w:r/>
          </w:p>
        </w:tc>
        <w:tc>
          <w:tcPr>
            <w:tcW w:w="932"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136"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724"/>
        </w:trPr>
        <w:tc>
          <w:tcPr>
            <w:tcW w:w="500"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3</w:t>
            </w:r>
            <w:r/>
          </w:p>
        </w:tc>
        <w:tc>
          <w:tcPr>
            <w:tcW w:w="1052"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81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072"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617"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33" w:type="dxa"/>
            <w:vAlign w:val="top"/>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2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32"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136"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00"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4</w:t>
            </w:r>
            <w:r/>
          </w:p>
        </w:tc>
        <w:tc>
          <w:tcPr>
            <w:tcW w:w="1052"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81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072"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617"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33" w:type="dxa"/>
            <w:vAlign w:val="top"/>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2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32"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136"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677"/>
        </w:trPr>
        <w:tc>
          <w:tcPr>
            <w:tcW w:w="500"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w:t>
            </w:r>
            <w:r/>
          </w:p>
        </w:tc>
        <w:tc>
          <w:tcPr>
            <w:tcW w:w="1052"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w:t>
            </w:r>
            <w:r/>
          </w:p>
        </w:tc>
        <w:tc>
          <w:tcPr>
            <w:tcW w:w="81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072"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617"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33" w:type="dxa"/>
            <w:vAlign w:val="top"/>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2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32"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136"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677"/>
        </w:trPr>
        <w:tc>
          <w:tcPr>
            <w:tcW w:w="500"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052"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81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072"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617"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33" w:type="dxa"/>
            <w:vAlign w:val="top"/>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2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32"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136"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677"/>
        </w:trPr>
        <w:tc>
          <w:tcPr>
            <w:gridSpan w:val="3"/>
            <w:tcW w:w="2366" w:type="dxa"/>
            <w:vAlign w:val="center"/>
            <w:textDirection w:val="lrTb"/>
            <w:noWrap w:val="false"/>
          </w:tcPr>
          <w:p>
            <w:pPr>
              <w:pStyle w:val="1130"/>
              <w:jc w:val="center"/>
              <w:spacing w:line="500" w:lineRule="exact"/>
              <w:rPr>
                <w:rFonts w:hint="eastAsia" w:ascii="仿宋" w:hAnsi="仿宋" w:eastAsia="仿宋" w:cs="仿宋"/>
                <w:b/>
                <w:bCs/>
                <w:sz w:val="24"/>
              </w:rPr>
            </w:pPr>
            <w:r>
              <w:rPr>
                <w:rFonts w:hint="eastAsia" w:ascii="仿宋" w:hAnsi="仿宋" w:eastAsia="仿宋" w:cs="仿宋"/>
                <w:b/>
                <w:bCs/>
                <w:sz w:val="28"/>
                <w:szCs w:val="28"/>
              </w:rPr>
              <w:t xml:space="preserve">投标总报价</w:t>
            </w:r>
            <w:r/>
          </w:p>
        </w:tc>
        <w:tc>
          <w:tcPr>
            <w:gridSpan w:val="6"/>
            <w:tcW w:w="6911" w:type="dxa"/>
            <w:vAlign w:val="center"/>
            <w:textDirection w:val="lrTb"/>
            <w:noWrap w:val="false"/>
          </w:tcPr>
          <w:p>
            <w:pPr>
              <w:pStyle w:val="1130"/>
              <w:spacing w:line="500" w:lineRule="exact"/>
              <w:rPr>
                <w:rFonts w:hint="eastAsia" w:ascii="仿宋" w:hAnsi="仿宋" w:eastAsia="仿宋" w:cs="仿宋"/>
                <w:b/>
                <w:bCs/>
                <w:sz w:val="24"/>
              </w:rPr>
            </w:pPr>
            <w:r>
              <w:rPr>
                <w:rFonts w:hint="eastAsia" w:ascii="仿宋" w:hAnsi="仿宋" w:eastAsia="仿宋" w:cs="仿宋"/>
                <w:b/>
                <w:bCs/>
                <w:sz w:val="24"/>
              </w:rPr>
              <w:t xml:space="preserve">￥</w:t>
            </w:r>
            <w:r>
              <w:rPr>
                <w:rFonts w:hint="eastAsia" w:ascii="仿宋" w:hAnsi="仿宋" w:eastAsia="仿宋" w:cs="仿宋"/>
                <w:sz w:val="24"/>
              </w:rPr>
              <w:t xml:space="preserve">  </w:t>
            </w:r>
            <w:r>
              <w:rPr>
                <w:rFonts w:hint="eastAsia" w:ascii="仿宋" w:hAnsi="仿宋" w:eastAsia="仿宋" w:cs="仿宋"/>
                <w:sz w:val="24"/>
                <w:u w:val="single"/>
              </w:rPr>
              <w:t xml:space="preserve">              </w:t>
            </w:r>
            <w:r>
              <w:rPr>
                <w:rFonts w:hint="eastAsia" w:ascii="仿宋" w:hAnsi="仿宋" w:eastAsia="仿宋" w:cs="仿宋"/>
                <w:sz w:val="24"/>
              </w:rPr>
              <w:t xml:space="preserve">                 </w:t>
            </w:r>
            <w:r/>
          </w:p>
          <w:p>
            <w:pPr>
              <w:pStyle w:val="1130"/>
              <w:spacing w:line="500" w:lineRule="exact"/>
              <w:rPr>
                <w:rFonts w:hint="eastAsia" w:ascii="仿宋" w:hAnsi="仿宋" w:eastAsia="仿宋" w:cs="仿宋"/>
                <w:b/>
                <w:bCs/>
                <w:sz w:val="24"/>
              </w:rPr>
            </w:pPr>
            <w:r>
              <w:rPr>
                <w:rFonts w:hint="eastAsia" w:ascii="仿宋" w:hAnsi="仿宋" w:eastAsia="仿宋" w:cs="仿宋"/>
                <w:b/>
                <w:bCs/>
                <w:sz w:val="24"/>
              </w:rPr>
              <w:t xml:space="preserve">人民币（大写）：</w:t>
            </w:r>
            <w:r>
              <w:rPr>
                <w:rFonts w:hint="eastAsia" w:ascii="仿宋" w:hAnsi="仿宋" w:eastAsia="仿宋" w:cs="仿宋"/>
                <w:b/>
                <w:bCs/>
                <w:sz w:val="24"/>
                <w:u w:val="single"/>
              </w:rPr>
              <w:t xml:space="preserve">     </w:t>
            </w:r>
            <w:r>
              <w:rPr>
                <w:rFonts w:hint="eastAsia" w:ascii="仿宋" w:hAnsi="仿宋" w:eastAsia="仿宋" w:cs="仿宋"/>
                <w:sz w:val="24"/>
                <w:u w:val="single"/>
              </w:rPr>
              <w:t xml:space="preserve"> 仟     </w:t>
            </w:r>
            <w:r>
              <w:rPr>
                <w:rFonts w:hint="eastAsia" w:ascii="仿宋" w:hAnsi="仿宋" w:eastAsia="仿宋" w:cs="仿宋"/>
                <w:bCs/>
                <w:sz w:val="24"/>
              </w:rPr>
              <w:t xml:space="preserve">佰</w:t>
            </w:r>
            <w:r>
              <w:rPr>
                <w:rFonts w:hint="eastAsia" w:ascii="仿宋" w:hAnsi="仿宋" w:eastAsia="仿宋" w:cs="仿宋"/>
                <w:sz w:val="24"/>
                <w:u w:val="single"/>
              </w:rPr>
              <w:t xml:space="preserve">    </w:t>
            </w:r>
            <w:r>
              <w:rPr>
                <w:rFonts w:hint="eastAsia" w:ascii="仿宋" w:hAnsi="仿宋" w:eastAsia="仿宋" w:cs="仿宋"/>
                <w:bCs/>
                <w:sz w:val="24"/>
              </w:rPr>
              <w:t xml:space="preserve">拾</w:t>
            </w:r>
            <w:r>
              <w:rPr>
                <w:rFonts w:hint="eastAsia" w:ascii="仿宋" w:hAnsi="仿宋" w:eastAsia="仿宋" w:cs="仿宋"/>
                <w:sz w:val="24"/>
                <w:u w:val="single"/>
              </w:rPr>
              <w:t xml:space="preserve">    </w:t>
            </w:r>
            <w:r>
              <w:rPr>
                <w:rFonts w:hint="eastAsia" w:ascii="仿宋" w:hAnsi="仿宋" w:eastAsia="仿宋" w:cs="仿宋"/>
                <w:bCs/>
                <w:sz w:val="24"/>
              </w:rPr>
              <w:t xml:space="preserve"> 万</w:t>
            </w:r>
            <w:r>
              <w:rPr>
                <w:rFonts w:hint="eastAsia" w:ascii="仿宋" w:hAnsi="仿宋" w:eastAsia="仿宋" w:cs="仿宋"/>
                <w:bCs/>
                <w:sz w:val="24"/>
                <w:u w:val="single"/>
              </w:rPr>
              <w:t xml:space="preserve">    </w:t>
            </w:r>
            <w:r>
              <w:rPr>
                <w:rFonts w:hint="eastAsia" w:ascii="仿宋" w:hAnsi="仿宋" w:eastAsia="仿宋" w:cs="仿宋"/>
                <w:bCs/>
                <w:sz w:val="24"/>
              </w:rPr>
              <w:t xml:space="preserve">仟</w:t>
            </w:r>
            <w:r>
              <w:rPr>
                <w:rFonts w:hint="eastAsia" w:ascii="仿宋" w:hAnsi="仿宋" w:eastAsia="仿宋" w:cs="仿宋"/>
                <w:sz w:val="24"/>
                <w:u w:val="single"/>
              </w:rPr>
              <w:t xml:space="preserve">      </w:t>
            </w:r>
            <w:r>
              <w:rPr>
                <w:rFonts w:hint="eastAsia" w:ascii="仿宋" w:hAnsi="仿宋" w:eastAsia="仿宋" w:cs="仿宋"/>
                <w:bCs/>
                <w:sz w:val="24"/>
              </w:rPr>
              <w:t xml:space="preserve">佰</w:t>
            </w:r>
            <w:r>
              <w:rPr>
                <w:rFonts w:hint="eastAsia" w:ascii="仿宋" w:hAnsi="仿宋" w:eastAsia="仿宋" w:cs="仿宋"/>
                <w:sz w:val="24"/>
                <w:u w:val="single"/>
              </w:rPr>
              <w:t xml:space="preserve">      </w:t>
            </w:r>
            <w:r>
              <w:rPr>
                <w:rFonts w:hint="eastAsia" w:ascii="仿宋" w:hAnsi="仿宋" w:eastAsia="仿宋" w:cs="仿宋"/>
                <w:bCs/>
                <w:sz w:val="24"/>
              </w:rPr>
              <w:t xml:space="preserve">拾</w:t>
            </w:r>
            <w:r>
              <w:rPr>
                <w:rFonts w:hint="eastAsia" w:ascii="仿宋" w:hAnsi="仿宋" w:eastAsia="仿宋" w:cs="仿宋"/>
                <w:sz w:val="24"/>
                <w:u w:val="single"/>
              </w:rPr>
              <w:t xml:space="preserve">     </w:t>
            </w:r>
            <w:r>
              <w:rPr>
                <w:rFonts w:hint="eastAsia" w:ascii="仿宋" w:hAnsi="仿宋" w:eastAsia="仿宋" w:cs="仿宋"/>
                <w:bCs/>
                <w:sz w:val="24"/>
              </w:rPr>
              <w:t xml:space="preserve">元</w:t>
            </w:r>
            <w:r>
              <w:rPr>
                <w:rFonts w:hint="eastAsia" w:ascii="仿宋" w:hAnsi="仿宋" w:eastAsia="仿宋" w:cs="仿宋"/>
                <w:sz w:val="24"/>
                <w:u w:val="single"/>
              </w:rPr>
              <w:t xml:space="preserve">      </w:t>
            </w:r>
            <w:r>
              <w:rPr>
                <w:rFonts w:hint="eastAsia" w:ascii="仿宋" w:hAnsi="仿宋" w:eastAsia="仿宋" w:cs="仿宋"/>
                <w:bCs/>
                <w:sz w:val="24"/>
              </w:rPr>
              <w:t xml:space="preserve">角</w:t>
            </w:r>
            <w:r>
              <w:rPr>
                <w:rFonts w:hint="eastAsia" w:ascii="仿宋" w:hAnsi="仿宋" w:eastAsia="仿宋" w:cs="仿宋"/>
                <w:sz w:val="24"/>
                <w:u w:val="single"/>
              </w:rPr>
              <w:t xml:space="preserve">      </w:t>
            </w:r>
            <w:r>
              <w:rPr>
                <w:rFonts w:hint="eastAsia" w:ascii="仿宋" w:hAnsi="仿宋" w:eastAsia="仿宋" w:cs="仿宋"/>
                <w:bCs/>
                <w:sz w:val="24"/>
              </w:rPr>
              <w:t xml:space="preserve">分</w:t>
            </w:r>
            <w:r/>
          </w:p>
        </w:tc>
      </w:tr>
    </w:tbl>
    <w:p>
      <w:pPr>
        <w:pStyle w:val="1092"/>
        <w:spacing w:line="360" w:lineRule="auto"/>
        <w:rPr>
          <w:rFonts w:hint="eastAsia" w:ascii="仿宋" w:hAnsi="仿宋" w:eastAsia="仿宋" w:cs="仿宋"/>
          <w:b/>
          <w:bCs/>
          <w:iCs/>
          <w:szCs w:val="28"/>
          <w:lang w:val="zh-CN"/>
        </w:rPr>
      </w:pPr>
      <w:r>
        <w:rPr>
          <w:rFonts w:hint="eastAsia" w:ascii="仿宋" w:hAnsi="仿宋" w:eastAsia="仿宋" w:cs="仿宋"/>
          <w:b/>
          <w:bCs/>
          <w:iCs/>
          <w:szCs w:val="28"/>
          <w:lang w:val="zh-CN"/>
        </w:rPr>
        <w:t xml:space="preserve">备注：</w:t>
      </w:r>
      <w:r/>
    </w:p>
    <w:p>
      <w:pPr>
        <w:pStyle w:val="1093"/>
        <w:spacing w:line="360" w:lineRule="auto"/>
        <w:rPr>
          <w:rFonts w:hint="eastAsia" w:ascii="仿宋" w:hAnsi="仿宋" w:eastAsia="仿宋" w:cs="仿宋"/>
          <w:b/>
          <w:bCs/>
          <w:iCs/>
          <w:sz w:val="24"/>
          <w:szCs w:val="28"/>
          <w:lang w:val="zh-CN"/>
        </w:rPr>
      </w:pPr>
      <w:r>
        <w:rPr>
          <w:rFonts w:hint="eastAsia" w:ascii="仿宋" w:hAnsi="仿宋" w:eastAsia="仿宋" w:cs="仿宋"/>
          <w:b/>
          <w:bCs/>
          <w:iCs/>
          <w:sz w:val="24"/>
          <w:szCs w:val="28"/>
        </w:rPr>
        <w:t xml:space="preserve">1</w:t>
      </w:r>
      <w:r>
        <w:rPr>
          <w:rFonts w:hint="eastAsia" w:ascii="仿宋" w:hAnsi="仿宋" w:eastAsia="仿宋" w:cs="仿宋"/>
          <w:b/>
          <w:bCs/>
          <w:iCs/>
          <w:sz w:val="24"/>
          <w:szCs w:val="28"/>
          <w:lang w:val="zh-CN"/>
        </w:rPr>
        <w:t xml:space="preserve">、投标分项报价表中列明的项目不接受赠送。</w:t>
      </w:r>
      <w:r/>
    </w:p>
    <w:p>
      <w:pPr>
        <w:pStyle w:val="1093"/>
        <w:spacing w:line="360" w:lineRule="auto"/>
        <w:rPr>
          <w:rFonts w:hint="eastAsia" w:ascii="仿宋" w:hAnsi="仿宋" w:eastAsia="仿宋" w:cs="仿宋"/>
          <w:b/>
          <w:bCs/>
          <w:iCs/>
          <w:sz w:val="24"/>
          <w:szCs w:val="28"/>
          <w:lang w:val="zh-CN"/>
        </w:rPr>
      </w:pPr>
      <w:r>
        <w:rPr>
          <w:rFonts w:hint="eastAsia" w:ascii="仿宋" w:hAnsi="仿宋" w:eastAsia="仿宋" w:cs="仿宋"/>
          <w:b/>
          <w:bCs/>
          <w:iCs/>
          <w:sz w:val="24"/>
          <w:szCs w:val="28"/>
          <w:lang w:val="zh-CN"/>
        </w:rPr>
        <w:t xml:space="preserve">2、“投标报价”数额应当与“开标一览表”中“投标报价”数额一致。</w:t>
      </w:r>
      <w:r/>
    </w:p>
    <w:p>
      <w:pPr>
        <w:pStyle w:val="1093"/>
        <w:spacing w:line="360" w:lineRule="auto"/>
        <w:rPr>
          <w:rFonts w:hint="eastAsia" w:ascii="仿宋" w:hAnsi="仿宋" w:eastAsia="仿宋" w:cs="仿宋"/>
          <w:b/>
          <w:bCs/>
          <w:iCs/>
          <w:sz w:val="24"/>
          <w:szCs w:val="28"/>
          <w:lang w:val="zh-CN"/>
        </w:rPr>
      </w:pPr>
      <w:r>
        <w:rPr>
          <w:rFonts w:hint="eastAsia" w:ascii="仿宋" w:hAnsi="仿宋" w:eastAsia="仿宋" w:cs="仿宋"/>
          <w:b/>
          <w:bCs/>
          <w:iCs/>
          <w:sz w:val="24"/>
          <w:szCs w:val="28"/>
          <w:lang w:val="zh-CN"/>
        </w:rPr>
      </w:r>
      <w:r/>
    </w:p>
    <w:p>
      <w:pPr>
        <w:pStyle w:val="1093"/>
        <w:spacing w:line="360" w:lineRule="auto"/>
        <w:rPr>
          <w:rFonts w:hint="eastAsia" w:ascii="仿宋" w:hAnsi="仿宋" w:eastAsia="仿宋" w:cs="仿宋"/>
          <w:b/>
          <w:bCs/>
          <w:iCs/>
          <w:sz w:val="24"/>
          <w:szCs w:val="28"/>
          <w:lang w:val="zh-CN"/>
        </w:rPr>
      </w:pPr>
      <w:r>
        <w:rPr>
          <w:rFonts w:hint="eastAsia" w:ascii="仿宋" w:hAnsi="仿宋" w:eastAsia="仿宋" w:cs="仿宋"/>
          <w:b/>
          <w:bCs/>
          <w:iCs/>
          <w:sz w:val="24"/>
          <w:szCs w:val="28"/>
          <w:lang w:val="zh-CN"/>
        </w:rPr>
      </w:r>
      <w:r/>
    </w:p>
    <w:p>
      <w:pPr>
        <w:pStyle w:val="1188"/>
        <w:ind w:firstLine="0"/>
        <w:rPr>
          <w:rFonts w:hint="eastAsia" w:ascii="仿宋" w:hAnsi="仿宋" w:eastAsia="仿宋" w:cs="仿宋"/>
          <w:b/>
          <w:bCs/>
          <w:iCs/>
          <w:szCs w:val="28"/>
          <w:lang w:val="zh-CN"/>
        </w:rPr>
      </w:pPr>
      <w:r>
        <w:rPr>
          <w:rFonts w:hint="eastAsia" w:ascii="仿宋" w:hAnsi="仿宋" w:eastAsia="仿宋" w:cs="仿宋"/>
          <w:b/>
          <w:bCs/>
          <w:iCs/>
          <w:szCs w:val="28"/>
          <w:lang w:val="zh-CN"/>
        </w:rPr>
      </w:r>
      <w:r/>
    </w:p>
    <w:p>
      <w:pPr>
        <w:pStyle w:val="1188"/>
        <w:ind w:firstLine="0"/>
        <w:rPr>
          <w:rFonts w:hint="eastAsia" w:ascii="仿宋" w:hAnsi="仿宋" w:eastAsia="仿宋" w:cs="仿宋"/>
          <w:b/>
          <w:bCs/>
          <w:iCs/>
          <w:szCs w:val="28"/>
          <w:lang w:val="zh-CN"/>
        </w:rPr>
      </w:pPr>
      <w:r>
        <w:rPr>
          <w:rFonts w:hint="eastAsia" w:ascii="仿宋" w:hAnsi="仿宋" w:eastAsia="仿宋" w:cs="仿宋"/>
          <w:b/>
          <w:bCs/>
          <w:iCs/>
          <w:szCs w:val="28"/>
          <w:lang w:val="zh-CN"/>
        </w:rPr>
      </w:r>
      <w:r/>
    </w:p>
    <w:p>
      <w:pPr>
        <w:pStyle w:val="1188"/>
        <w:ind w:firstLine="0"/>
        <w:rPr>
          <w:rFonts w:hint="eastAsia" w:ascii="仿宋" w:hAnsi="仿宋" w:eastAsia="仿宋" w:cs="仿宋"/>
          <w:b/>
          <w:bCs/>
          <w:iCs/>
          <w:szCs w:val="28"/>
          <w:lang w:val="zh-CN"/>
        </w:rPr>
      </w:pPr>
      <w:r>
        <w:rPr>
          <w:rFonts w:hint="eastAsia" w:ascii="仿宋" w:hAnsi="仿宋" w:eastAsia="仿宋" w:cs="仿宋"/>
          <w:b/>
          <w:bCs/>
          <w:iCs/>
          <w:szCs w:val="28"/>
          <w:lang w:val="zh-CN"/>
        </w:rPr>
      </w:r>
      <w:r/>
    </w:p>
    <w:p>
      <w:pPr>
        <w:pStyle w:val="1188"/>
        <w:ind w:firstLine="0"/>
        <w:rPr>
          <w:rFonts w:hint="eastAsia" w:ascii="仿宋" w:hAnsi="仿宋" w:eastAsia="仿宋" w:cs="仿宋"/>
          <w:b/>
          <w:bCs/>
          <w:iCs/>
          <w:szCs w:val="28"/>
          <w:lang w:val="zh-CN"/>
        </w:rPr>
      </w:pPr>
      <w:r>
        <w:rPr>
          <w:rFonts w:hint="eastAsia" w:ascii="仿宋" w:hAnsi="仿宋" w:eastAsia="仿宋" w:cs="仿宋"/>
          <w:b/>
          <w:bCs/>
          <w:iCs/>
          <w:szCs w:val="28"/>
          <w:lang w:val="zh-CN"/>
        </w:rPr>
      </w:r>
      <w:r/>
    </w:p>
    <w:p>
      <w:pPr>
        <w:pStyle w:val="1188"/>
        <w:ind w:firstLine="0"/>
        <w:rPr>
          <w:rFonts w:hint="eastAsia" w:ascii="仿宋" w:hAnsi="仿宋" w:eastAsia="仿宋" w:cs="仿宋"/>
          <w:b/>
          <w:bCs/>
          <w:iCs/>
          <w:szCs w:val="28"/>
          <w:lang w:val="zh-CN"/>
        </w:rPr>
      </w:pPr>
      <w:r>
        <w:rPr>
          <w:rFonts w:hint="eastAsia" w:ascii="仿宋" w:hAnsi="仿宋" w:eastAsia="仿宋" w:cs="仿宋"/>
          <w:b/>
          <w:bCs/>
          <w:iCs/>
          <w:szCs w:val="28"/>
          <w:lang w:val="zh-CN"/>
        </w:rPr>
      </w:r>
      <w:r/>
    </w:p>
    <w:p>
      <w:pPr>
        <w:pStyle w:val="1188"/>
        <w:ind w:firstLine="0"/>
        <w:rPr>
          <w:rFonts w:hint="eastAsia" w:ascii="仿宋" w:hAnsi="仿宋" w:eastAsia="仿宋" w:cs="仿宋"/>
          <w:b/>
          <w:bCs/>
          <w:iCs/>
          <w:szCs w:val="28"/>
          <w:lang w:val="zh-CN"/>
        </w:rPr>
      </w:pPr>
      <w:r>
        <w:rPr>
          <w:rFonts w:hint="eastAsia" w:ascii="仿宋" w:hAnsi="仿宋" w:eastAsia="仿宋" w:cs="仿宋"/>
          <w:b/>
          <w:bCs/>
          <w:iCs/>
          <w:szCs w:val="28"/>
          <w:lang w:val="zh-CN"/>
        </w:rPr>
      </w:r>
      <w:r/>
    </w:p>
    <w:p>
      <w:pPr>
        <w:pStyle w:val="1188"/>
        <w:ind w:firstLine="0"/>
        <w:rPr>
          <w:rFonts w:hint="eastAsia" w:ascii="仿宋" w:hAnsi="仿宋" w:eastAsia="仿宋" w:cs="仿宋"/>
          <w:b/>
          <w:bCs/>
          <w:iCs/>
          <w:szCs w:val="28"/>
          <w:lang w:val="zh-CN"/>
        </w:rPr>
      </w:pPr>
      <w:r>
        <w:rPr>
          <w:rFonts w:hint="eastAsia" w:ascii="仿宋" w:hAnsi="仿宋" w:eastAsia="仿宋" w:cs="仿宋"/>
          <w:b/>
          <w:bCs/>
          <w:iCs/>
          <w:szCs w:val="28"/>
          <w:lang w:val="zh-CN"/>
        </w:rPr>
      </w:r>
      <w:r/>
    </w:p>
    <w:p>
      <w:pPr>
        <w:pStyle w:val="1188"/>
        <w:ind w:firstLine="0"/>
        <w:rPr>
          <w:rFonts w:hint="eastAsia" w:ascii="仿宋" w:hAnsi="仿宋" w:eastAsia="仿宋" w:cs="仿宋"/>
          <w:b/>
          <w:bCs/>
          <w:iCs/>
          <w:szCs w:val="28"/>
          <w:lang w:val="zh-CN"/>
        </w:rPr>
      </w:pPr>
      <w:r>
        <w:rPr>
          <w:rFonts w:hint="eastAsia" w:ascii="仿宋" w:hAnsi="仿宋" w:eastAsia="仿宋" w:cs="仿宋"/>
          <w:b/>
          <w:bCs/>
          <w:iCs/>
          <w:szCs w:val="28"/>
          <w:lang w:val="zh-CN"/>
        </w:rPr>
      </w:r>
      <w:r/>
    </w:p>
    <w:p>
      <w:pPr>
        <w:pStyle w:val="1188"/>
        <w:ind w:firstLine="0"/>
        <w:rPr>
          <w:rFonts w:hint="eastAsia" w:ascii="仿宋" w:hAnsi="仿宋" w:eastAsia="仿宋" w:cs="仿宋"/>
          <w:b/>
          <w:bCs/>
          <w:iCs/>
          <w:szCs w:val="28"/>
          <w:lang w:val="zh-CN"/>
        </w:rPr>
      </w:pPr>
      <w:r>
        <w:rPr>
          <w:rFonts w:hint="eastAsia" w:ascii="仿宋" w:hAnsi="仿宋" w:eastAsia="仿宋" w:cs="仿宋"/>
          <w:b/>
          <w:bCs/>
          <w:iCs/>
          <w:szCs w:val="28"/>
          <w:lang w:val="zh-CN"/>
        </w:rPr>
      </w:r>
      <w:r/>
    </w:p>
    <w:p>
      <w:pPr>
        <w:pStyle w:val="1188"/>
        <w:ind w:firstLine="0"/>
        <w:rPr>
          <w:rFonts w:hint="eastAsia" w:ascii="仿宋" w:hAnsi="仿宋" w:eastAsia="仿宋" w:cs="仿宋"/>
          <w:b/>
          <w:bCs/>
          <w:iCs/>
          <w:szCs w:val="28"/>
          <w:lang w:val="zh-CN"/>
        </w:rPr>
      </w:pPr>
      <w:r>
        <w:rPr>
          <w:rFonts w:hint="eastAsia" w:ascii="仿宋" w:hAnsi="仿宋" w:eastAsia="仿宋" w:cs="仿宋"/>
          <w:b/>
          <w:bCs/>
          <w:iCs/>
          <w:szCs w:val="28"/>
          <w:lang w:val="zh-CN"/>
        </w:rPr>
      </w:r>
      <w:r/>
    </w:p>
    <w:p>
      <w:pPr>
        <w:pStyle w:val="1188"/>
        <w:ind w:firstLine="0"/>
        <w:rPr>
          <w:rFonts w:hint="eastAsia" w:ascii="仿宋" w:hAnsi="仿宋" w:eastAsia="仿宋" w:cs="仿宋"/>
          <w:b/>
          <w:bCs/>
          <w:iCs/>
          <w:szCs w:val="28"/>
          <w:lang w:val="zh-CN"/>
        </w:rPr>
      </w:pPr>
      <w:r>
        <w:rPr>
          <w:rFonts w:hint="eastAsia" w:ascii="仿宋" w:hAnsi="仿宋" w:eastAsia="仿宋" w:cs="仿宋"/>
          <w:b/>
          <w:bCs/>
          <w:iCs/>
          <w:szCs w:val="28"/>
          <w:lang w:val="zh-CN"/>
        </w:rPr>
      </w:r>
      <w:r/>
    </w:p>
    <w:p>
      <w:pPr>
        <w:pStyle w:val="1188"/>
        <w:ind w:firstLine="0"/>
        <w:rPr>
          <w:rFonts w:hint="eastAsia" w:ascii="仿宋" w:hAnsi="仿宋" w:eastAsia="仿宋" w:cs="仿宋"/>
          <w:b/>
          <w:bCs/>
          <w:iCs/>
          <w:szCs w:val="28"/>
          <w:lang w:val="zh-CN"/>
        </w:rPr>
      </w:pPr>
      <w:r>
        <w:rPr>
          <w:rFonts w:hint="eastAsia" w:ascii="仿宋" w:hAnsi="仿宋" w:eastAsia="仿宋" w:cs="仿宋"/>
          <w:b/>
          <w:bCs/>
          <w:iCs/>
          <w:szCs w:val="28"/>
          <w:lang w:val="zh-CN"/>
        </w:rPr>
      </w:r>
      <w:r/>
    </w:p>
    <w:p>
      <w:pPr>
        <w:pStyle w:val="1188"/>
        <w:rPr>
          <w:rFonts w:hint="eastAsia" w:ascii="仿宋" w:hAnsi="仿宋" w:eastAsia="仿宋" w:cs="仿宋"/>
        </w:rPr>
      </w:pPr>
      <w:r>
        <w:rPr>
          <w:rFonts w:hint="eastAsia" w:ascii="仿宋" w:hAnsi="仿宋" w:eastAsia="仿宋" w:cs="仿宋"/>
        </w:rPr>
      </w:r>
      <w:r/>
    </w:p>
    <w:p>
      <w:pPr>
        <w:pStyle w:val="1188"/>
        <w:rPr>
          <w:rFonts w:hint="eastAsia" w:ascii="仿宋" w:hAnsi="仿宋" w:eastAsia="仿宋" w:cs="仿宋"/>
        </w:rPr>
      </w:pPr>
      <w:r>
        <w:rPr>
          <w:rFonts w:hint="eastAsia" w:ascii="仿宋" w:hAnsi="仿宋" w:eastAsia="仿宋" w:cs="仿宋"/>
        </w:rPr>
      </w:r>
      <w:r/>
    </w:p>
    <w:p>
      <w:pPr>
        <w:pStyle w:val="1044"/>
        <w:rPr>
          <w:rFonts w:hint="eastAsia" w:ascii="仿宋" w:hAnsi="仿宋" w:eastAsia="仿宋" w:cs="仿宋"/>
        </w:rPr>
        <w:outlineLvl w:val="1"/>
      </w:pPr>
      <w:r/>
      <w:bookmarkStart w:id="187" w:name="_Toc4989"/>
      <w:r>
        <w:rPr>
          <w:rFonts w:hint="eastAsia" w:ascii="仿宋" w:hAnsi="仿宋" w:eastAsia="仿宋" w:cs="仿宋"/>
          <w:bCs/>
        </w:rPr>
        <w:t xml:space="preserve">五、中小企业或残疾人福利性单位声明函</w:t>
      </w:r>
      <w:bookmarkEnd w:id="186"/>
      <w:r/>
      <w:bookmarkEnd w:id="187"/>
      <w:r/>
      <w:r/>
    </w:p>
    <w:p>
      <w:pPr>
        <w:pStyle w:val="1050"/>
        <w:jc w:val="center"/>
        <w:rPr>
          <w:rFonts w:hint="eastAsia" w:ascii="仿宋" w:hAnsi="仿宋" w:eastAsia="仿宋" w:cs="仿宋"/>
          <w:b/>
          <w:sz w:val="36"/>
          <w:szCs w:val="36"/>
        </w:rPr>
      </w:pPr>
      <w:r>
        <w:rPr>
          <w:rFonts w:hint="eastAsia" w:ascii="仿宋" w:hAnsi="仿宋" w:eastAsia="仿宋" w:cs="仿宋"/>
          <w:b/>
          <w:sz w:val="36"/>
          <w:szCs w:val="36"/>
        </w:rPr>
      </w:r>
      <w:r/>
    </w:p>
    <w:p>
      <w:pPr>
        <w:pStyle w:val="1039"/>
        <w:jc w:val="center"/>
        <w:rPr>
          <w:rFonts w:hint="eastAsia" w:ascii="仿宋" w:hAnsi="仿宋" w:eastAsia="仿宋" w:cs="仿宋"/>
          <w:bCs/>
          <w:sz w:val="32"/>
          <w:szCs w:val="32"/>
        </w:rPr>
      </w:pPr>
      <w:r>
        <w:rPr>
          <w:rFonts w:hint="eastAsia" w:ascii="仿宋" w:hAnsi="仿宋" w:eastAsia="仿宋" w:cs="仿宋"/>
          <w:bCs/>
          <w:sz w:val="32"/>
          <w:szCs w:val="32"/>
        </w:rPr>
        <w:t xml:space="preserve">中小微企业声明函</w:t>
      </w:r>
      <w:r/>
    </w:p>
    <w:p>
      <w:pPr>
        <w:pStyle w:val="1039"/>
        <w:jc w:val="center"/>
        <w:rPr>
          <w:rFonts w:hint="eastAsia" w:ascii="仿宋" w:hAnsi="仿宋" w:eastAsia="仿宋" w:cs="仿宋"/>
          <w:bCs/>
          <w:sz w:val="32"/>
          <w:szCs w:val="32"/>
        </w:rPr>
      </w:pPr>
      <w:r>
        <w:rPr>
          <w:rFonts w:hint="eastAsia" w:ascii="仿宋" w:hAnsi="仿宋" w:eastAsia="仿宋" w:cs="仿宋"/>
          <w:bCs/>
          <w:sz w:val="32"/>
          <w:szCs w:val="32"/>
        </w:rPr>
        <w:t xml:space="preserve">（货物类项目）</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本公司（联合体）郑重声明，根据《政府采购促进中小企业发展管理办法》(财库〔2020〕46号)的规定，本公司（联合体）参加</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的</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采购活动，提供的货物全部由符合政策要求的中小微企业制造。相关企业（含联合体中的中小微企业、签订采购包意向协议的中小微企业）的具体情况如下：</w:t>
      </w:r>
      <w:r/>
    </w:p>
    <w:p>
      <w:pPr>
        <w:ind w:firstLine="480"/>
        <w:spacing w:line="480" w:lineRule="exact"/>
        <w:rPr>
          <w:rFonts w:hint="eastAsia" w:ascii="仿宋" w:hAnsi="仿宋" w:eastAsia="仿宋" w:cs="仿宋"/>
          <w:i/>
          <w:sz w:val="24"/>
          <w:szCs w:val="24"/>
          <w:u w:val="single"/>
        </w:rPr>
      </w:pPr>
      <w:r>
        <w:rPr>
          <w:rFonts w:hint="eastAsia" w:ascii="仿宋" w:hAnsi="仿宋" w:eastAsia="仿宋" w:cs="仿宋"/>
          <w:sz w:val="24"/>
          <w:szCs w:val="24"/>
        </w:rPr>
        <w:t xml:space="preserve">1.</w:t>
      </w:r>
      <w:r>
        <w:rPr>
          <w:rFonts w:hint="eastAsia" w:ascii="仿宋" w:hAnsi="仿宋" w:eastAsia="仿宋" w:cs="仿宋"/>
          <w:sz w:val="24"/>
          <w:szCs w:val="24"/>
          <w:u w:val="single"/>
        </w:rPr>
        <w:t xml:space="preserve">（标的名称）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（投标人填写招标文件中明确的所属行业）</w:t>
      </w:r>
      <w:r>
        <w:rPr>
          <w:rFonts w:hint="eastAsia" w:ascii="仿宋" w:hAnsi="仿宋" w:eastAsia="仿宋" w:cs="仿宋"/>
          <w:sz w:val="24"/>
          <w:szCs w:val="24"/>
        </w:rPr>
        <w:t xml:space="preserve">行业；投标产品制造商为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（□中型企业 □小型企业 □微型企业）；</w:t>
      </w:r>
      <w:r/>
    </w:p>
    <w:p>
      <w:pPr>
        <w:ind w:firstLine="480"/>
        <w:spacing w:line="480" w:lineRule="exact"/>
        <w:rPr>
          <w:rFonts w:hint="eastAsia" w:ascii="仿宋" w:hAnsi="仿宋" w:eastAsia="仿宋" w:cs="仿宋"/>
          <w:i/>
          <w:sz w:val="24"/>
          <w:szCs w:val="24"/>
          <w:u w:val="single"/>
        </w:rPr>
      </w:pPr>
      <w:r>
        <w:rPr>
          <w:rFonts w:hint="eastAsia" w:ascii="仿宋" w:hAnsi="仿宋" w:eastAsia="仿宋" w:cs="仿宋"/>
          <w:sz w:val="24"/>
          <w:szCs w:val="24"/>
        </w:rPr>
        <w:t xml:space="preserve">2.</w:t>
      </w:r>
      <w:r>
        <w:rPr>
          <w:rFonts w:hint="eastAsia" w:ascii="仿宋" w:hAnsi="仿宋" w:eastAsia="仿宋" w:cs="仿宋"/>
          <w:sz w:val="24"/>
          <w:szCs w:val="24"/>
          <w:u w:val="single"/>
        </w:rPr>
        <w:t xml:space="preserve">（标的名称）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（投标人填写招标文件中明确的所属行业）</w:t>
      </w:r>
      <w:r>
        <w:rPr>
          <w:rFonts w:hint="eastAsia" w:ascii="仿宋" w:hAnsi="仿宋" w:eastAsia="仿宋" w:cs="仿宋"/>
          <w:sz w:val="24"/>
          <w:szCs w:val="24"/>
        </w:rPr>
        <w:t xml:space="preserve">行业；投标产品制造商为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（□中型企业 □小型企业 □微型企业）；</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w:t>
      </w:r>
      <w:r/>
    </w:p>
    <w:p>
      <w:pPr>
        <w:ind w:right="720"/>
        <w:spacing w:line="480" w:lineRule="exact"/>
        <w:rPr>
          <w:rFonts w:hint="eastAsia" w:ascii="仿宋" w:hAnsi="仿宋" w:eastAsia="仿宋" w:cs="仿宋"/>
          <w:sz w:val="24"/>
          <w:szCs w:val="24"/>
        </w:rPr>
      </w:pPr>
      <w:r>
        <w:rPr>
          <w:rFonts w:hint="eastAsia" w:ascii="仿宋" w:hAnsi="仿宋" w:eastAsia="仿宋" w:cs="仿宋"/>
          <w:sz w:val="24"/>
          <w:szCs w:val="24"/>
        </w:rPr>
      </w:r>
      <w:r/>
    </w:p>
    <w:p>
      <w:pPr>
        <w:ind w:right="180" w:firstLine="360"/>
        <w:jc w:val="right"/>
        <w:spacing w:line="400" w:lineRule="exact"/>
        <w:rPr>
          <w:rFonts w:hint="eastAsia" w:ascii="仿宋" w:hAnsi="仿宋" w:eastAsia="仿宋" w:cs="仿宋"/>
          <w:sz w:val="24"/>
          <w:szCs w:val="24"/>
        </w:rPr>
      </w:pPr>
      <w:r>
        <w:rPr>
          <w:rFonts w:hint="eastAsia" w:ascii="仿宋" w:hAnsi="仿宋" w:eastAsia="仿宋" w:cs="仿宋"/>
          <w:sz w:val="24"/>
          <w:szCs w:val="24"/>
        </w:rPr>
        <w:t xml:space="preserve">企业名称（加盖CA电子公章）：</w:t>
      </w:r>
      <w:r/>
    </w:p>
    <w:p>
      <w:pPr>
        <w:ind w:right="180" w:firstLine="360"/>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                       日  期：</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备注：1.从业人员、营业收入、资产总额填报上一年度数据，无上一年度数据的新成立企业可不填报。</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2.符合报价折扣情形的请将此函填报上传至“企业报价折扣证明”一栏中。</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3.对照《工业和信息化部、国家统计局、国家发展和改革委员会、财政部关于印发中小企业划型标准规定的通知》(工信部联企业[2011]300号)的规定，投标人自行勾选制造商的企业规模类型。</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r>
      <w:r/>
    </w:p>
    <w:p>
      <w:pPr>
        <w:pStyle w:val="1039"/>
        <w:jc w:val="center"/>
        <w:rPr>
          <w:rFonts w:hint="eastAsia" w:ascii="仿宋" w:hAnsi="仿宋" w:eastAsia="仿宋" w:cs="仿宋"/>
          <w:b/>
          <w:bCs/>
          <w:sz w:val="32"/>
          <w:szCs w:val="32"/>
        </w:rPr>
      </w:pPr>
      <w:r>
        <w:rPr>
          <w:rFonts w:hint="eastAsia" w:ascii="仿宋" w:hAnsi="仿宋" w:eastAsia="仿宋" w:cs="仿宋"/>
          <w:sz w:val="24"/>
          <w:szCs w:val="24"/>
        </w:rPr>
        <w:br w:type="page" w:clear="all"/>
      </w:r>
      <w:r/>
    </w:p>
    <w:p>
      <w:pPr>
        <w:pStyle w:val="1051"/>
        <w:jc w:val="center"/>
        <w:spacing w:before="151" w:after="151" w:line="600" w:lineRule="exact"/>
        <w:rPr>
          <w:rFonts w:hint="eastAsia" w:ascii="仿宋" w:hAnsi="仿宋" w:eastAsia="仿宋" w:cs="仿宋"/>
          <w:b/>
          <w:bCs/>
          <w:sz w:val="32"/>
          <w:szCs w:val="32"/>
        </w:rPr>
      </w:pPr>
      <w:r>
        <w:rPr>
          <w:rFonts w:hint="eastAsia" w:ascii="仿宋" w:hAnsi="仿宋" w:eastAsia="仿宋" w:cs="仿宋"/>
          <w:b/>
          <w:bCs/>
          <w:sz w:val="32"/>
          <w:szCs w:val="32"/>
        </w:rPr>
        <w:t xml:space="preserve">残疾人福利性单位声明函</w:t>
      </w:r>
      <w:r/>
    </w:p>
    <w:p>
      <w:pPr>
        <w:pStyle w:val="1052"/>
        <w:spacing w:line="588" w:lineRule="exact"/>
        <w:rPr>
          <w:rFonts w:hint="eastAsia" w:ascii="仿宋" w:hAnsi="仿宋" w:eastAsia="仿宋" w:cs="仿宋"/>
          <w:b/>
          <w:spacing w:val="6"/>
          <w:sz w:val="30"/>
          <w:szCs w:val="30"/>
        </w:rPr>
      </w:pPr>
      <w:r>
        <w:rPr>
          <w:rFonts w:hint="eastAsia" w:ascii="仿宋" w:hAnsi="仿宋" w:eastAsia="仿宋" w:cs="仿宋"/>
          <w:b/>
          <w:spacing w:val="6"/>
          <w:sz w:val="30"/>
          <w:szCs w:val="30"/>
        </w:rPr>
      </w:r>
      <w:r/>
    </w:p>
    <w:p>
      <w:pPr>
        <w:pStyle w:val="1051"/>
        <w:ind w:firstLine="480"/>
        <w:spacing w:line="500" w:lineRule="exact"/>
        <w:rPr>
          <w:rFonts w:hint="eastAsia" w:ascii="仿宋" w:hAnsi="仿宋" w:eastAsia="仿宋" w:cs="仿宋"/>
          <w:sz w:val="24"/>
        </w:rPr>
      </w:pPr>
      <w:r>
        <w:rPr>
          <w:rFonts w:hint="eastAsia" w:ascii="仿宋" w:hAnsi="仿宋" w:eastAsia="仿宋" w:cs="仿宋"/>
          <w:sz w:val="24"/>
        </w:rPr>
        <w:t xml:space="preserve">本单位郑重声明，根据《财政部民政部中国残疾人联合会关于促进残疾人就业政府采购政策的通知》（财库〔2017〕141号）的规定，本单位为符合条件的残疾人福利性单位，且本单位参加的项目采购活动提供本单位制造的货物（由本单位承担工程/提供服务），或者提供其他残疾人福利性单位制造的货物（不包括使用非残疾人福利性单位注册商标的货物）。</w:t>
      </w:r>
      <w:r/>
    </w:p>
    <w:p>
      <w:pPr>
        <w:pStyle w:val="1051"/>
        <w:ind w:firstLine="480"/>
        <w:spacing w:line="500" w:lineRule="exact"/>
        <w:rPr>
          <w:rFonts w:hint="eastAsia" w:ascii="仿宋" w:hAnsi="仿宋" w:eastAsia="仿宋" w:cs="仿宋"/>
          <w:sz w:val="24"/>
        </w:rPr>
      </w:pPr>
      <w:r>
        <w:rPr>
          <w:rFonts w:hint="eastAsia" w:ascii="仿宋" w:hAnsi="仿宋" w:eastAsia="仿宋" w:cs="仿宋"/>
          <w:sz w:val="24"/>
        </w:rPr>
        <w:t xml:space="preserve">本单位对上述声明的真实性负责。如有虚假，将依法承担相应责任。</w:t>
      </w:r>
      <w:r/>
    </w:p>
    <w:p>
      <w:pPr>
        <w:pStyle w:val="1053"/>
        <w:ind w:firstLine="3810"/>
        <w:spacing w:line="500" w:lineRule="exact"/>
        <w:rPr>
          <w:rFonts w:hint="eastAsia" w:ascii="仿宋" w:hAnsi="仿宋" w:eastAsia="仿宋" w:cs="仿宋"/>
          <w:spacing w:val="6"/>
          <w:sz w:val="24"/>
          <w:szCs w:val="24"/>
        </w:rPr>
      </w:pPr>
      <w:r>
        <w:rPr>
          <w:rFonts w:hint="eastAsia" w:ascii="仿宋" w:hAnsi="仿宋" w:eastAsia="仿宋" w:cs="仿宋"/>
          <w:spacing w:val="6"/>
          <w:sz w:val="24"/>
          <w:szCs w:val="24"/>
        </w:rPr>
      </w:r>
      <w:r/>
    </w:p>
    <w:p>
      <w:pPr>
        <w:pStyle w:val="1053"/>
        <w:ind w:firstLine="3629"/>
        <w:jc w:val="left"/>
        <w:spacing w:line="500" w:lineRule="exact"/>
        <w:rPr>
          <w:rFonts w:hint="eastAsia" w:ascii="仿宋" w:hAnsi="仿宋" w:eastAsia="仿宋" w:cs="仿宋"/>
          <w:sz w:val="24"/>
        </w:rPr>
      </w:pPr>
      <w:r>
        <w:rPr>
          <w:rFonts w:hint="eastAsia" w:ascii="仿宋" w:hAnsi="仿宋" w:eastAsia="仿宋" w:cs="仿宋"/>
          <w:sz w:val="24"/>
        </w:rPr>
      </w:r>
      <w:r/>
    </w:p>
    <w:p>
      <w:pPr>
        <w:pStyle w:val="1053"/>
        <w:ind w:firstLine="480"/>
        <w:jc w:val="left"/>
        <w:spacing w:line="500" w:lineRule="exact"/>
        <w:rPr>
          <w:rFonts w:hint="eastAsia" w:ascii="仿宋" w:hAnsi="仿宋" w:eastAsia="仿宋" w:cs="仿宋"/>
          <w:sz w:val="24"/>
        </w:rPr>
      </w:pPr>
      <w:r>
        <w:rPr>
          <w:rFonts w:hint="eastAsia" w:ascii="仿宋" w:hAnsi="仿宋" w:eastAsia="仿宋" w:cs="仿宋"/>
          <w:sz w:val="24"/>
        </w:rPr>
        <w:t xml:space="preserve">单位名称：（</w:t>
      </w:r>
      <w:r>
        <w:rPr>
          <w:rFonts w:hint="eastAsia" w:ascii="仿宋" w:hAnsi="仿宋" w:eastAsia="仿宋" w:cs="仿宋"/>
          <w:sz w:val="24"/>
          <w:szCs w:val="24"/>
        </w:rPr>
        <w:t xml:space="preserve">盖CA电子公章</w:t>
      </w:r>
      <w:r>
        <w:rPr>
          <w:rFonts w:hint="eastAsia" w:ascii="仿宋" w:hAnsi="仿宋" w:eastAsia="仿宋" w:cs="仿宋"/>
          <w:sz w:val="24"/>
        </w:rPr>
        <w:t xml:space="preserve">）</w:t>
      </w:r>
      <w:r/>
    </w:p>
    <w:p>
      <w:pPr>
        <w:pStyle w:val="1050"/>
        <w:ind w:firstLine="480"/>
        <w:jc w:val="left"/>
        <w:spacing w:line="500" w:lineRule="exact"/>
        <w:rPr>
          <w:rFonts w:hint="eastAsia" w:ascii="仿宋" w:hAnsi="仿宋" w:eastAsia="仿宋" w:cs="仿宋"/>
          <w:sz w:val="24"/>
          <w:szCs w:val="20"/>
        </w:rPr>
      </w:pPr>
      <w:r>
        <w:rPr>
          <w:rFonts w:hint="eastAsia" w:ascii="仿宋" w:hAnsi="仿宋" w:eastAsia="仿宋" w:cs="仿宋"/>
          <w:sz w:val="24"/>
          <w:szCs w:val="20"/>
        </w:rPr>
        <w:t xml:space="preserve">日期：年月日</w:t>
      </w:r>
      <w:r/>
    </w:p>
    <w:p>
      <w:pPr>
        <w:pStyle w:val="1052"/>
        <w:ind w:right="1560" w:firstLine="480"/>
        <w:jc w:val="center"/>
        <w:spacing w:line="588" w:lineRule="exact"/>
        <w:tabs>
          <w:tab w:val="left" w:pos="4860" w:leader="none"/>
        </w:tabs>
        <w:rPr>
          <w:rFonts w:hint="eastAsia" w:ascii="仿宋" w:hAnsi="仿宋" w:eastAsia="仿宋" w:cs="仿宋"/>
          <w:sz w:val="24"/>
          <w:szCs w:val="24"/>
        </w:rPr>
      </w:pPr>
      <w:r>
        <w:rPr>
          <w:rFonts w:hint="eastAsia" w:ascii="仿宋" w:hAnsi="仿宋" w:eastAsia="仿宋" w:cs="仿宋"/>
          <w:sz w:val="24"/>
          <w:szCs w:val="24"/>
        </w:rPr>
      </w:r>
      <w:r/>
    </w:p>
    <w:p>
      <w:pPr>
        <w:pStyle w:val="1054"/>
        <w:ind w:left="357" w:firstLine="0"/>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051"/>
        <w:ind w:firstLine="445"/>
        <w:spacing w:before="151" w:after="151" w:line="240" w:lineRule="atLeast"/>
        <w:rPr>
          <w:rFonts w:hint="eastAsia" w:ascii="仿宋" w:hAnsi="仿宋" w:eastAsia="仿宋" w:cs="仿宋"/>
          <w:szCs w:val="21"/>
        </w:rPr>
      </w:pPr>
      <w:r>
        <w:rPr>
          <w:rFonts w:hint="eastAsia" w:ascii="仿宋" w:hAnsi="仿宋" w:eastAsia="仿宋" w:cs="仿宋"/>
          <w:szCs w:val="21"/>
        </w:rPr>
        <w:t xml:space="preserve">注：非残疾人福利性单位不需提供此函。</w:t>
      </w:r>
      <w:r/>
    </w:p>
    <w:p>
      <w:pPr>
        <w:pStyle w:val="1203"/>
        <w:spacing w:before="0" w:after="0" w:line="520" w:lineRule="exact"/>
        <w:rPr>
          <w:rFonts w:hint="eastAsia" w:ascii="仿宋" w:hAnsi="仿宋" w:eastAsia="仿宋" w:cs="仿宋"/>
          <w:bCs/>
          <w:szCs w:val="32"/>
        </w:rPr>
      </w:pPr>
      <w:r>
        <w:rPr>
          <w:rFonts w:hint="eastAsia" w:ascii="仿宋" w:hAnsi="仿宋" w:eastAsia="仿宋" w:cs="仿宋"/>
        </w:rPr>
        <w:br w:type="page" w:clear="all"/>
      </w:r>
      <w:bookmarkStart w:id="188" w:name="_Toc24007"/>
      <w:r>
        <w:rPr>
          <w:rFonts w:hint="eastAsia" w:ascii="仿宋" w:hAnsi="仿宋" w:eastAsia="仿宋" w:cs="仿宋"/>
          <w:bCs/>
        </w:rPr>
        <w:t xml:space="preserve">六、</w:t>
      </w:r>
      <w:bookmarkEnd w:id="188"/>
      <w:r>
        <w:rPr>
          <w:rFonts w:hint="eastAsia" w:ascii="仿宋" w:hAnsi="仿宋" w:eastAsia="仿宋" w:cs="仿宋"/>
          <w:bCs/>
          <w:szCs w:val="32"/>
        </w:rPr>
        <w:t xml:space="preserve">技术响应偏离表（技术参数响应）</w:t>
      </w:r>
      <w:r/>
    </w:p>
    <w:tbl>
      <w:tblPr>
        <w:tblStyle w:val="748"/>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rPr>
            </w:pPr>
            <w:r>
              <w:rPr>
                <w:rFonts w:hint="eastAsia" w:ascii="仿宋" w:hAnsi="仿宋" w:eastAsia="仿宋" w:cs="仿宋"/>
                <w:sz w:val="28"/>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rPr>
            </w:pPr>
            <w:r>
              <w:rPr>
                <w:rFonts w:hint="eastAsia" w:ascii="仿宋" w:hAnsi="仿宋" w:eastAsia="仿宋" w:cs="仿宋"/>
                <w:sz w:val="28"/>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hint="eastAsia" w:ascii="仿宋" w:hAnsi="仿宋" w:eastAsia="仿宋" w:cs="仿宋"/>
                <w:sz w:val="28"/>
              </w:rPr>
            </w:pPr>
            <w:r>
              <w:rPr>
                <w:rFonts w:hint="eastAsia" w:ascii="仿宋" w:hAnsi="仿宋" w:eastAsia="仿宋" w:cs="仿宋"/>
                <w:sz w:val="28"/>
              </w:rPr>
              <w:t xml:space="preserve">偏离情况</w:t>
            </w:r>
            <w:r/>
          </w:p>
          <w:p>
            <w:pPr>
              <w:jc w:val="center"/>
              <w:spacing w:before="100" w:line="400" w:lineRule="exact"/>
              <w:rPr>
                <w:rFonts w:hint="eastAsia" w:ascii="仿宋" w:hAnsi="仿宋" w:eastAsia="仿宋" w:cs="仿宋"/>
                <w:sz w:val="28"/>
              </w:rPr>
            </w:pPr>
            <w:r>
              <w:rPr>
                <w:rFonts w:hint="eastAsia" w:ascii="仿宋" w:hAnsi="仿宋" w:eastAsia="仿宋" w:cs="仿宋"/>
                <w:sz w:val="28"/>
              </w:rPr>
              <w:t xml:space="preserve">（</w:t>
            </w:r>
            <w:r>
              <w:rPr>
                <w:rFonts w:hint="eastAsia" w:ascii="仿宋" w:hAnsi="仿宋" w:eastAsia="仿宋" w:cs="仿宋"/>
                <w:b/>
                <w:sz w:val="24"/>
              </w:rPr>
              <w:t xml:space="preserve">正偏离、负偏离、无偏离</w:t>
            </w:r>
            <w:r>
              <w:rPr>
                <w:rFonts w:hint="eastAsia" w:ascii="仿宋" w:hAnsi="仿宋" w:eastAsia="仿宋" w:cs="仿宋"/>
                <w:sz w:val="28"/>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仿宋" w:hAnsi="仿宋" w:eastAsia="仿宋" w:cs="仿宋"/>
                <w:sz w:val="28"/>
                <w:szCs w:val="28"/>
              </w:rPr>
            </w:pPr>
            <w:r>
              <w:rPr>
                <w:rFonts w:hint="eastAsia" w:ascii="仿宋" w:hAnsi="仿宋" w:eastAsia="仿宋" w:cs="仿宋"/>
                <w:sz w:val="28"/>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bl>
    <w:p>
      <w:pPr>
        <w:jc w:val="right"/>
        <w:spacing w:line="559" w:lineRule="atLeast"/>
        <w:rPr>
          <w:rFonts w:hint="eastAsia" w:ascii="仿宋" w:hAnsi="仿宋" w:eastAsia="仿宋" w:cs="仿宋"/>
        </w:rPr>
      </w:pPr>
      <w:r>
        <w:rPr>
          <w:rFonts w:hint="eastAsia" w:ascii="仿宋" w:hAnsi="仿宋" w:eastAsia="仿宋" w:cs="仿宋"/>
          <w:sz w:val="24"/>
        </w:rPr>
        <w:t xml:space="preserve">单位名称：</w:t>
      </w:r>
      <w:r>
        <w:rPr>
          <w:rFonts w:hint="eastAsia" w:ascii="仿宋" w:hAnsi="仿宋" w:eastAsia="仿宋" w:cs="仿宋"/>
          <w:sz w:val="24"/>
          <w:u w:val="single"/>
        </w:rPr>
        <w:t xml:space="preserve">             </w:t>
      </w:r>
      <w:r>
        <w:rPr>
          <w:rFonts w:hint="eastAsia" w:ascii="仿宋" w:hAnsi="仿宋" w:eastAsia="仿宋" w:cs="仿宋"/>
          <w:sz w:val="24"/>
        </w:rPr>
        <w:t xml:space="preserve">（盖CA电子公章）</w:t>
      </w:r>
      <w:r/>
    </w:p>
    <w:p>
      <w:pPr>
        <w:pStyle w:val="1208"/>
        <w:ind w:firstLine="482"/>
        <w:jc w:val="both"/>
        <w:spacing w:before="0" w:beforeAutospacing="0" w:after="0" w:afterAutospacing="0" w:line="400" w:lineRule="exact"/>
        <w:widowControl w:val="off"/>
        <w:rPr>
          <w:rFonts w:hint="eastAsia" w:ascii="仿宋" w:hAnsi="仿宋" w:eastAsia="仿宋" w:cs="仿宋"/>
          <w:b/>
          <w:bCs/>
          <w:szCs w:val="28"/>
        </w:rPr>
      </w:pPr>
      <w:r>
        <w:rPr>
          <w:rFonts w:hint="eastAsia" w:ascii="仿宋" w:hAnsi="仿宋" w:eastAsia="仿宋" w:cs="仿宋"/>
          <w:b/>
          <w:bCs/>
          <w:szCs w:val="28"/>
        </w:rPr>
      </w:r>
      <w:r/>
    </w:p>
    <w:p>
      <w:pPr>
        <w:pStyle w:val="1208"/>
        <w:ind w:firstLine="482"/>
        <w:jc w:val="both"/>
        <w:spacing w:before="0" w:beforeAutospacing="0" w:after="0" w:afterAutospacing="0" w:line="400" w:lineRule="exact"/>
        <w:widowControl w:val="off"/>
        <w:rPr>
          <w:rFonts w:hint="eastAsia" w:ascii="仿宋" w:hAnsi="仿宋" w:eastAsia="仿宋" w:cs="仿宋"/>
          <w:b/>
          <w:bCs/>
          <w:szCs w:val="20"/>
        </w:rPr>
      </w:pPr>
      <w:r>
        <w:rPr>
          <w:rFonts w:hint="eastAsia" w:ascii="仿宋" w:hAnsi="仿宋" w:eastAsia="仿宋" w:cs="仿宋"/>
          <w:b/>
          <w:bCs/>
          <w:szCs w:val="28"/>
        </w:rPr>
        <w:t xml:space="preserve">备注：</w:t>
      </w:r>
      <w:r>
        <w:rPr>
          <w:rFonts w:hint="eastAsia" w:ascii="仿宋" w:hAnsi="仿宋" w:eastAsia="仿宋" w:cs="仿宋"/>
          <w:szCs w:val="28"/>
        </w:rPr>
        <w:t xml:space="preserve">1.</w:t>
      </w:r>
      <w:r>
        <w:rPr>
          <w:rFonts w:hint="eastAsia" w:ascii="仿宋" w:hAnsi="仿宋" w:eastAsia="仿宋" w:cs="仿宋"/>
          <w:szCs w:val="20"/>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仿宋" w:hAnsi="仿宋" w:eastAsia="仿宋" w:cs="仿宋"/>
          <w:b/>
          <w:bCs/>
          <w:szCs w:val="20"/>
        </w:rPr>
        <w:t xml:space="preserve">作无效响应处理。</w:t>
      </w:r>
      <w:r/>
    </w:p>
    <w:p>
      <w:pPr>
        <w:pStyle w:val="1208"/>
        <w:ind w:firstLine="480"/>
        <w:jc w:val="both"/>
        <w:spacing w:before="0" w:beforeAutospacing="0" w:after="0" w:afterAutospacing="0" w:line="400" w:lineRule="exact"/>
        <w:widowControl w:val="off"/>
        <w:rPr>
          <w:rFonts w:hint="eastAsia" w:ascii="仿宋" w:hAnsi="仿宋" w:eastAsia="仿宋" w:cs="仿宋"/>
          <w:szCs w:val="20"/>
        </w:rPr>
      </w:pPr>
      <w:r>
        <w:rPr>
          <w:rFonts w:hint="eastAsia" w:ascii="仿宋" w:hAnsi="仿宋" w:eastAsia="仿宋" w:cs="仿宋"/>
          <w:szCs w:val="28"/>
        </w:rPr>
        <w:t xml:space="preserve">2.对采购需求的其它非实质性要求，投标人按所投产品情况在此表中详细列出偏离情况（包括正偏离、负偏离、无偏离）并说明理由；未列明的均视为未响应招标文件要求。</w:t>
      </w:r>
      <w:r/>
    </w:p>
    <w:p>
      <w:pPr>
        <w:spacing w:line="400" w:lineRule="exac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p>
      <w:pPr>
        <w:pStyle w:val="1071"/>
        <w:ind w:firstLine="879"/>
        <w:spacing w:line="460" w:lineRule="exact"/>
        <w:rPr>
          <w:rFonts w:hint="eastAsia" w:ascii="仿宋" w:hAnsi="仿宋" w:eastAsia="仿宋" w:cs="仿宋"/>
          <w:sz w:val="24"/>
          <w:szCs w:val="22"/>
        </w:rPr>
      </w:pPr>
      <w:r>
        <w:rPr>
          <w:rFonts w:hint="eastAsia" w:ascii="仿宋" w:hAnsi="仿宋" w:eastAsia="仿宋" w:cs="仿宋"/>
          <w:sz w:val="24"/>
          <w:szCs w:val="22"/>
        </w:rPr>
      </w:r>
      <w:r/>
    </w:p>
    <w:p>
      <w:pPr>
        <w:pStyle w:val="1203"/>
        <w:rPr>
          <w:rFonts w:hint="eastAsia" w:ascii="仿宋" w:hAnsi="仿宋" w:eastAsia="仿宋" w:cs="仿宋"/>
          <w:bCs/>
        </w:rPr>
      </w:pPr>
      <w:r/>
      <w:bookmarkStart w:id="189" w:name="_Toc13451"/>
      <w:r>
        <w:rPr>
          <w:rFonts w:hint="eastAsia" w:ascii="仿宋" w:hAnsi="仿宋" w:eastAsia="仿宋" w:cs="仿宋"/>
          <w:bCs/>
        </w:rPr>
        <w:t xml:space="preserve">七、</w:t>
      </w:r>
      <w:bookmarkEnd w:id="189"/>
      <w:r/>
      <w:bookmarkStart w:id="190" w:name="_Toc11176"/>
      <w:r>
        <w:rPr>
          <w:rFonts w:hint="eastAsia" w:ascii="仿宋" w:hAnsi="仿宋" w:eastAsia="仿宋" w:cs="仿宋"/>
          <w:bCs/>
        </w:rPr>
        <w:t xml:space="preserve">项目组人员</w:t>
      </w:r>
      <w:r/>
    </w:p>
    <w:tbl>
      <w:tblPr>
        <w:tblStyle w:val="748"/>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39"/>
              <w:jc w:val="center"/>
              <w:spacing w:beforeAutospacing="1"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39"/>
              <w:jc w:val="center"/>
              <w:spacing w:beforeAutospacing="1"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9"/>
              <w:jc w:val="center"/>
              <w:spacing w:beforeAutospacing="1"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39"/>
              <w:ind w:firstLine="280"/>
              <w:spacing w:beforeAutospacing="1"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39"/>
              <w:jc w:val="center"/>
              <w:spacing w:beforeAutospacing="1"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39"/>
              <w:spacing w:beforeAutospacing="1"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9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9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9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9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9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9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9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9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bl>
    <w:p>
      <w:pPr>
        <w:ind w:firstLine="210"/>
        <w:spacing w:line="480" w:lineRule="exact"/>
        <w:rPr>
          <w:rFonts w:hint="eastAsia" w:ascii="仿宋" w:hAnsi="仿宋" w:eastAsia="仿宋" w:cs="仿宋"/>
          <w:sz w:val="24"/>
          <w:szCs w:val="20"/>
        </w:rPr>
      </w:pPr>
      <w:r>
        <w:rPr>
          <w:rFonts w:hint="eastAsia" w:ascii="仿宋" w:hAnsi="仿宋" w:eastAsia="仿宋" w:cs="仿宋"/>
          <w:sz w:val="24"/>
          <w:szCs w:val="20"/>
        </w:rPr>
        <w:t xml:space="preserve">注：如投标人中标，项目组成员按本表承诺人员操作，不得随意更换。按采购文件要求附相关人员证书。</w:t>
      </w:r>
      <w:bookmarkStart w:id="191" w:name="_格式2__法定代表人授权书"/>
      <w:r/>
      <w:bookmarkEnd w:id="191"/>
      <w:r/>
      <w:r/>
    </w:p>
    <w:p>
      <w:pPr>
        <w:ind w:firstLine="210"/>
        <w:rPr>
          <w:rFonts w:hint="eastAsia" w:ascii="仿宋" w:hAnsi="仿宋" w:eastAsia="仿宋" w:cs="仿宋"/>
          <w:szCs w:val="21"/>
        </w:rPr>
      </w:pPr>
      <w:r>
        <w:rPr>
          <w:rFonts w:hint="eastAsia" w:ascii="仿宋" w:hAnsi="仿宋" w:eastAsia="仿宋" w:cs="仿宋"/>
          <w:szCs w:val="21"/>
        </w:rPr>
      </w:r>
      <w:r/>
    </w:p>
    <w:p>
      <w:pPr>
        <w:pStyle w:val="752"/>
        <w:rPr>
          <w:rFonts w:hint="eastAsia" w:ascii="仿宋" w:hAnsi="仿宋" w:eastAsia="仿宋" w:cs="仿宋"/>
        </w:rPr>
      </w:pPr>
      <w:r>
        <w:rPr>
          <w:rFonts w:hint="eastAsia" w:ascii="仿宋" w:hAnsi="仿宋" w:eastAsia="仿宋" w:cs="仿宋"/>
        </w:rPr>
      </w:r>
      <w:r/>
    </w:p>
    <w:p>
      <w:pPr>
        <w:pStyle w:val="752"/>
        <w:rPr>
          <w:rFonts w:hint="eastAsia" w:ascii="仿宋" w:hAnsi="仿宋" w:eastAsia="仿宋" w:cs="仿宋"/>
        </w:rPr>
      </w:pPr>
      <w:r>
        <w:rPr>
          <w:rFonts w:hint="eastAsia" w:ascii="仿宋" w:hAnsi="仿宋" w:eastAsia="仿宋" w:cs="仿宋"/>
        </w:rPr>
      </w:r>
      <w:r/>
    </w:p>
    <w:p>
      <w:pPr>
        <w:pStyle w:val="752"/>
        <w:rPr>
          <w:rFonts w:hint="eastAsia" w:ascii="仿宋" w:hAnsi="仿宋" w:eastAsia="仿宋" w:cs="仿宋"/>
        </w:rPr>
      </w:pPr>
      <w:r>
        <w:rPr>
          <w:rFonts w:hint="eastAsia" w:ascii="仿宋" w:hAnsi="仿宋" w:eastAsia="仿宋" w:cs="仿宋"/>
        </w:rPr>
      </w:r>
      <w:r/>
    </w:p>
    <w:p>
      <w:pPr>
        <w:pStyle w:val="752"/>
        <w:rPr>
          <w:rFonts w:hint="eastAsia" w:ascii="仿宋" w:hAnsi="仿宋" w:eastAsia="仿宋" w:cs="仿宋"/>
        </w:rPr>
      </w:pPr>
      <w:r>
        <w:rPr>
          <w:rFonts w:hint="eastAsia" w:ascii="仿宋" w:hAnsi="仿宋" w:eastAsia="仿宋" w:cs="仿宋"/>
        </w:rPr>
      </w:r>
      <w:r/>
    </w:p>
    <w:p>
      <w:pPr>
        <w:pStyle w:val="752"/>
        <w:rPr>
          <w:rFonts w:hint="eastAsia" w:ascii="仿宋" w:hAnsi="仿宋" w:eastAsia="仿宋" w:cs="仿宋"/>
        </w:rPr>
      </w:pPr>
      <w:r>
        <w:rPr>
          <w:rFonts w:hint="eastAsia" w:ascii="仿宋" w:hAnsi="仿宋" w:eastAsia="仿宋" w:cs="仿宋"/>
        </w:rPr>
      </w:r>
      <w:r/>
    </w:p>
    <w:p>
      <w:pPr>
        <w:pStyle w:val="752"/>
        <w:rPr>
          <w:rFonts w:hint="eastAsia" w:ascii="仿宋" w:hAnsi="仿宋" w:eastAsia="仿宋" w:cs="仿宋"/>
        </w:rPr>
      </w:pPr>
      <w:r>
        <w:rPr>
          <w:rFonts w:hint="eastAsia" w:ascii="仿宋" w:hAnsi="仿宋" w:eastAsia="仿宋" w:cs="仿宋"/>
        </w:rPr>
      </w:r>
      <w:r/>
    </w:p>
    <w:p>
      <w:pPr>
        <w:pStyle w:val="752"/>
        <w:rPr>
          <w:rFonts w:hint="eastAsia" w:ascii="仿宋" w:hAnsi="仿宋" w:eastAsia="仿宋" w:cs="仿宋"/>
        </w:rPr>
      </w:pPr>
      <w:r>
        <w:rPr>
          <w:rFonts w:hint="eastAsia" w:ascii="仿宋" w:hAnsi="仿宋" w:eastAsia="仿宋" w:cs="仿宋"/>
        </w:rPr>
      </w:r>
      <w:r/>
    </w:p>
    <w:p>
      <w:pPr>
        <w:pStyle w:val="752"/>
        <w:rPr>
          <w:rFonts w:hint="eastAsia" w:ascii="仿宋" w:hAnsi="仿宋" w:eastAsia="仿宋" w:cs="仿宋"/>
        </w:rPr>
      </w:pPr>
      <w:r>
        <w:rPr>
          <w:rFonts w:hint="eastAsia" w:ascii="仿宋" w:hAnsi="仿宋" w:eastAsia="仿宋" w:cs="仿宋"/>
        </w:rPr>
      </w:r>
      <w:r/>
    </w:p>
    <w:p>
      <w:pPr>
        <w:pStyle w:val="859"/>
        <w:rPr>
          <w:rFonts w:hint="eastAsia" w:ascii="仿宋" w:hAnsi="仿宋" w:eastAsia="仿宋" w:cs="仿宋"/>
        </w:rPr>
      </w:pPr>
      <w:r>
        <w:rPr>
          <w:rFonts w:hint="eastAsia" w:ascii="仿宋" w:hAnsi="仿宋" w:eastAsia="仿宋" w:cs="仿宋"/>
        </w:rPr>
      </w:r>
      <w:r/>
    </w:p>
    <w:p>
      <w:pPr>
        <w:pStyle w:val="823"/>
        <w:ind w:firstLine="240"/>
        <w:rPr>
          <w:rFonts w:hint="eastAsia" w:ascii="仿宋" w:hAnsi="仿宋" w:eastAsia="仿宋" w:cs="仿宋"/>
        </w:rPr>
      </w:pPr>
      <w:r>
        <w:rPr>
          <w:rFonts w:hint="eastAsia" w:ascii="仿宋" w:hAnsi="仿宋" w:eastAsia="仿宋" w:cs="仿宋"/>
        </w:rPr>
      </w:r>
      <w:r/>
    </w:p>
    <w:p>
      <w:pPr>
        <w:pStyle w:val="823"/>
        <w:ind w:firstLine="240"/>
        <w:rPr>
          <w:rFonts w:hint="eastAsia" w:ascii="仿宋" w:hAnsi="仿宋" w:eastAsia="仿宋" w:cs="仿宋"/>
        </w:rPr>
      </w:pPr>
      <w:r>
        <w:rPr>
          <w:rFonts w:hint="eastAsia" w:ascii="仿宋" w:hAnsi="仿宋" w:eastAsia="仿宋" w:cs="仿宋"/>
        </w:rPr>
      </w:r>
      <w:r/>
    </w:p>
    <w:p>
      <w:pPr>
        <w:pStyle w:val="823"/>
        <w:ind w:firstLine="0"/>
        <w:rPr>
          <w:rFonts w:hint="eastAsia" w:ascii="仿宋" w:hAnsi="仿宋" w:eastAsia="仿宋" w:cs="仿宋"/>
        </w:rPr>
      </w:pPr>
      <w:r>
        <w:rPr>
          <w:rFonts w:hint="eastAsia" w:ascii="仿宋" w:hAnsi="仿宋" w:eastAsia="仿宋" w:cs="仿宋"/>
        </w:rPr>
      </w:r>
      <w:r/>
    </w:p>
    <w:p>
      <w:pPr>
        <w:pStyle w:val="1044"/>
        <w:rPr>
          <w:rFonts w:hint="eastAsia" w:ascii="仿宋" w:hAnsi="仿宋" w:eastAsia="仿宋" w:cs="仿宋"/>
          <w:bCs/>
        </w:rPr>
        <w:outlineLvl w:val="1"/>
      </w:pPr>
      <w:r/>
      <w:bookmarkStart w:id="192" w:name="_Toc23369"/>
      <w:r>
        <w:rPr>
          <w:rFonts w:hint="eastAsia" w:ascii="仿宋" w:hAnsi="仿宋" w:eastAsia="仿宋" w:cs="仿宋"/>
          <w:bCs/>
        </w:rPr>
        <w:t xml:space="preserve">八、</w:t>
      </w:r>
      <w:bookmarkEnd w:id="190"/>
      <w:r>
        <w:rPr>
          <w:rFonts w:hint="eastAsia" w:ascii="仿宋" w:hAnsi="仿宋" w:eastAsia="仿宋" w:cs="仿宋"/>
          <w:bCs/>
        </w:rPr>
        <w:t xml:space="preserve">企业业绩</w:t>
      </w:r>
      <w:bookmarkEnd w:id="192"/>
      <w:r/>
      <w:r/>
    </w:p>
    <w:p>
      <w:pPr>
        <w:pStyle w:val="1076"/>
        <w:jc w:val="center"/>
        <w:rPr>
          <w:rFonts w:hint="eastAsia" w:ascii="仿宋" w:hAnsi="仿宋" w:eastAsia="仿宋" w:cs="仿宋"/>
          <w:b/>
          <w:sz w:val="32"/>
          <w:szCs w:val="32"/>
        </w:rPr>
      </w:pPr>
      <w:r>
        <w:rPr>
          <w:rFonts w:hint="eastAsia" w:ascii="仿宋" w:hAnsi="仿宋" w:eastAsia="仿宋" w:cs="仿宋"/>
          <w:b/>
          <w:sz w:val="32"/>
          <w:szCs w:val="32"/>
        </w:rPr>
        <w:t xml:space="preserve">投标人承担类似项目业绩一览表</w:t>
      </w:r>
      <w:r/>
    </w:p>
    <w:tbl>
      <w:tblPr>
        <w:tblStyle w:val="74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74"/>
        <w:gridCol w:w="2998"/>
        <w:gridCol w:w="1582"/>
        <w:gridCol w:w="1690"/>
        <w:gridCol w:w="2250"/>
      </w:tblGrid>
      <w:tr>
        <w:trPr>
          <w:jc w:val="center"/>
          <w:trHeight w:val="753"/>
        </w:trPr>
        <w:tc>
          <w:tcPr>
            <w:tcW w:w="598" w:type="pct"/>
            <w:textDirection w:val="lrTb"/>
            <w:noWrap/>
          </w:tcPr>
          <w:p>
            <w:pPr>
              <w:pStyle w:val="1077"/>
              <w:jc w:val="center"/>
              <w:spacing w:line="560" w:lineRule="exact"/>
              <w:rPr>
                <w:rFonts w:hint="eastAsia" w:ascii="仿宋" w:hAnsi="仿宋" w:eastAsia="仿宋" w:cs="仿宋"/>
                <w:sz w:val="28"/>
                <w:szCs w:val="28"/>
              </w:rPr>
            </w:pPr>
            <w:r>
              <w:rPr>
                <w:rFonts w:hint="eastAsia" w:ascii="仿宋" w:hAnsi="仿宋" w:eastAsia="仿宋" w:cs="仿宋"/>
                <w:sz w:val="28"/>
                <w:szCs w:val="28"/>
              </w:rPr>
              <w:t xml:space="preserve">序号</w:t>
            </w:r>
            <w:r/>
          </w:p>
        </w:tc>
        <w:tc>
          <w:tcPr>
            <w:tcW w:w="1862" w:type="pct"/>
            <w:vAlign w:val="center"/>
            <w:textDirection w:val="lrTb"/>
            <w:noWrap/>
          </w:tcPr>
          <w:p>
            <w:pPr>
              <w:pStyle w:val="1077"/>
              <w:jc w:val="center"/>
              <w:spacing w:line="560" w:lineRule="exact"/>
              <w:rPr>
                <w:rFonts w:hint="eastAsia" w:ascii="仿宋" w:hAnsi="仿宋" w:eastAsia="仿宋" w:cs="仿宋"/>
                <w:sz w:val="28"/>
                <w:szCs w:val="28"/>
              </w:rPr>
            </w:pPr>
            <w:r>
              <w:rPr>
                <w:rFonts w:hint="eastAsia" w:ascii="仿宋" w:hAnsi="仿宋" w:eastAsia="仿宋" w:cs="仿宋"/>
                <w:sz w:val="28"/>
                <w:szCs w:val="28"/>
              </w:rPr>
              <w:t xml:space="preserve">项目名称</w:t>
            </w:r>
            <w:r/>
          </w:p>
        </w:tc>
        <w:tc>
          <w:tcPr>
            <w:tcW w:w="1092" w:type="pct"/>
            <w:vAlign w:val="center"/>
            <w:textDirection w:val="lrTb"/>
            <w:noWrap/>
          </w:tcPr>
          <w:p>
            <w:pPr>
              <w:pStyle w:val="1077"/>
              <w:jc w:val="center"/>
              <w:spacing w:line="560" w:lineRule="exact"/>
              <w:rPr>
                <w:rFonts w:hint="eastAsia" w:ascii="仿宋" w:hAnsi="仿宋" w:eastAsia="仿宋" w:cs="仿宋"/>
                <w:sz w:val="28"/>
                <w:szCs w:val="28"/>
              </w:rPr>
            </w:pPr>
            <w:r>
              <w:rPr>
                <w:rFonts w:hint="eastAsia" w:ascii="仿宋" w:hAnsi="仿宋" w:eastAsia="仿宋" w:cs="仿宋"/>
                <w:sz w:val="28"/>
                <w:szCs w:val="28"/>
              </w:rPr>
              <w:t xml:space="preserve">采购单位</w:t>
            </w:r>
            <w:r/>
          </w:p>
        </w:tc>
        <w:tc>
          <w:tcPr>
            <w:tcW w:w="771" w:type="pct"/>
            <w:vAlign w:val="center"/>
            <w:textDirection w:val="lrTb"/>
            <w:noWrap/>
          </w:tcPr>
          <w:p>
            <w:pPr>
              <w:pStyle w:val="1077"/>
              <w:jc w:val="center"/>
              <w:spacing w:line="560" w:lineRule="exact"/>
              <w:rPr>
                <w:rFonts w:hint="eastAsia" w:ascii="仿宋" w:hAnsi="仿宋" w:eastAsia="仿宋" w:cs="仿宋"/>
                <w:sz w:val="28"/>
                <w:szCs w:val="28"/>
              </w:rPr>
            </w:pPr>
            <w:r>
              <w:rPr>
                <w:rFonts w:hint="eastAsia" w:ascii="仿宋" w:hAnsi="仿宋" w:eastAsia="仿宋" w:cs="仿宋"/>
                <w:sz w:val="28"/>
                <w:szCs w:val="28"/>
              </w:rPr>
              <w:t xml:space="preserve">合同签订时间</w:t>
            </w:r>
            <w:r/>
          </w:p>
        </w:tc>
        <w:tc>
          <w:tcPr>
            <w:tcW w:w="678" w:type="pct"/>
            <w:textDirection w:val="lrTb"/>
            <w:noWrap/>
          </w:tcPr>
          <w:p>
            <w:pPr>
              <w:pStyle w:val="1077"/>
              <w:jc w:val="center"/>
              <w:spacing w:line="560" w:lineRule="exact"/>
              <w:rPr>
                <w:rFonts w:hint="eastAsia" w:ascii="仿宋" w:hAnsi="仿宋" w:eastAsia="仿宋" w:cs="仿宋"/>
                <w:sz w:val="28"/>
                <w:szCs w:val="28"/>
              </w:rPr>
            </w:pPr>
            <w:r>
              <w:rPr>
                <w:rFonts w:hint="eastAsia" w:ascii="仿宋" w:hAnsi="仿宋" w:eastAsia="仿宋" w:cs="仿宋"/>
                <w:sz w:val="28"/>
                <w:szCs w:val="28"/>
              </w:rPr>
              <w:t xml:space="preserve">甲方履约评价结果</w:t>
            </w:r>
            <w:r/>
          </w:p>
        </w:tc>
      </w:tr>
      <w:tr>
        <w:trPr>
          <w:jc w:val="center"/>
          <w:trHeight w:val="1510"/>
        </w:trPr>
        <w:tc>
          <w:tcPr>
            <w:tcW w:w="598" w:type="pct"/>
            <w:textDirection w:val="lrTb"/>
            <w:noWrap/>
          </w:tcPr>
          <w:p>
            <w:pPr>
              <w:pStyle w:val="1077"/>
              <w:jc w:val="center"/>
              <w:spacing w:line="560" w:lineRule="exact"/>
              <w:rPr>
                <w:rFonts w:hint="eastAsia" w:ascii="仿宋" w:hAnsi="仿宋" w:eastAsia="仿宋" w:cs="仿宋"/>
                <w:sz w:val="28"/>
              </w:rPr>
            </w:pPr>
            <w:r>
              <w:rPr>
                <w:rFonts w:hint="eastAsia" w:ascii="仿宋" w:hAnsi="仿宋" w:eastAsia="仿宋" w:cs="仿宋"/>
                <w:sz w:val="28"/>
              </w:rPr>
            </w:r>
            <w:r/>
          </w:p>
        </w:tc>
        <w:tc>
          <w:tcPr>
            <w:tcW w:w="1862" w:type="pct"/>
            <w:vAlign w:val="center"/>
            <w:textDirection w:val="lrTb"/>
            <w:noWrap/>
          </w:tcPr>
          <w:p>
            <w:pPr>
              <w:pStyle w:val="1077"/>
              <w:jc w:val="center"/>
              <w:spacing w:line="560" w:lineRule="exact"/>
              <w:rPr>
                <w:rFonts w:hint="eastAsia" w:ascii="仿宋" w:hAnsi="仿宋" w:eastAsia="仿宋" w:cs="仿宋"/>
                <w:sz w:val="28"/>
              </w:rPr>
            </w:pPr>
            <w:r>
              <w:rPr>
                <w:rFonts w:hint="eastAsia" w:ascii="仿宋" w:hAnsi="仿宋" w:eastAsia="仿宋" w:cs="仿宋"/>
                <w:sz w:val="28"/>
              </w:rPr>
            </w:r>
            <w:r/>
          </w:p>
        </w:tc>
        <w:tc>
          <w:tcPr>
            <w:tcW w:w="1092" w:type="pct"/>
            <w:vAlign w:val="center"/>
            <w:textDirection w:val="lrTb"/>
            <w:noWrap/>
          </w:tcPr>
          <w:p>
            <w:pPr>
              <w:pStyle w:val="1077"/>
              <w:jc w:val="center"/>
              <w:spacing w:line="560" w:lineRule="exact"/>
              <w:rPr>
                <w:rFonts w:hint="eastAsia" w:ascii="仿宋" w:hAnsi="仿宋" w:eastAsia="仿宋" w:cs="仿宋"/>
                <w:sz w:val="28"/>
              </w:rPr>
            </w:pPr>
            <w:r>
              <w:rPr>
                <w:rFonts w:hint="eastAsia" w:ascii="仿宋" w:hAnsi="仿宋" w:eastAsia="仿宋" w:cs="仿宋"/>
                <w:sz w:val="28"/>
              </w:rPr>
            </w:r>
            <w:r/>
          </w:p>
        </w:tc>
        <w:tc>
          <w:tcPr>
            <w:tcW w:w="771" w:type="pct"/>
            <w:vAlign w:val="center"/>
            <w:textDirection w:val="lrTb"/>
            <w:noWrap/>
          </w:tcPr>
          <w:p>
            <w:pPr>
              <w:pStyle w:val="1077"/>
              <w:jc w:val="center"/>
              <w:spacing w:line="560" w:lineRule="exact"/>
              <w:rPr>
                <w:rFonts w:hint="eastAsia" w:ascii="仿宋" w:hAnsi="仿宋" w:eastAsia="仿宋" w:cs="仿宋"/>
                <w:sz w:val="28"/>
              </w:rPr>
            </w:pPr>
            <w:r>
              <w:rPr>
                <w:rFonts w:hint="eastAsia" w:ascii="仿宋" w:hAnsi="仿宋" w:eastAsia="仿宋" w:cs="仿宋"/>
                <w:sz w:val="28"/>
              </w:rPr>
            </w:r>
            <w:r/>
          </w:p>
        </w:tc>
        <w:tc>
          <w:tcPr>
            <w:tcW w:w="678" w:type="pct"/>
            <w:textDirection w:val="lrTb"/>
            <w:noWrap/>
          </w:tcPr>
          <w:p>
            <w:pPr>
              <w:pStyle w:val="1077"/>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598" w:type="pct"/>
            <w:textDirection w:val="lrTb"/>
            <w:noWrap/>
          </w:tcPr>
          <w:p>
            <w:pPr>
              <w:pStyle w:val="1077"/>
              <w:jc w:val="center"/>
              <w:spacing w:line="560" w:lineRule="exact"/>
              <w:rPr>
                <w:rFonts w:hint="eastAsia" w:ascii="仿宋" w:hAnsi="仿宋" w:eastAsia="仿宋" w:cs="仿宋"/>
                <w:sz w:val="28"/>
              </w:rPr>
            </w:pPr>
            <w:r>
              <w:rPr>
                <w:rFonts w:hint="eastAsia" w:ascii="仿宋" w:hAnsi="仿宋" w:eastAsia="仿宋" w:cs="仿宋"/>
                <w:sz w:val="28"/>
              </w:rPr>
            </w:r>
            <w:r/>
          </w:p>
        </w:tc>
        <w:tc>
          <w:tcPr>
            <w:tcW w:w="1862" w:type="pct"/>
            <w:vAlign w:val="center"/>
            <w:textDirection w:val="lrTb"/>
            <w:noWrap/>
          </w:tcPr>
          <w:p>
            <w:pPr>
              <w:pStyle w:val="1077"/>
              <w:jc w:val="center"/>
              <w:spacing w:line="560" w:lineRule="exact"/>
              <w:rPr>
                <w:rFonts w:hint="eastAsia" w:ascii="仿宋" w:hAnsi="仿宋" w:eastAsia="仿宋" w:cs="仿宋"/>
                <w:sz w:val="28"/>
              </w:rPr>
            </w:pPr>
            <w:r>
              <w:rPr>
                <w:rFonts w:hint="eastAsia" w:ascii="仿宋" w:hAnsi="仿宋" w:eastAsia="仿宋" w:cs="仿宋"/>
                <w:sz w:val="28"/>
              </w:rPr>
            </w:r>
            <w:r/>
          </w:p>
        </w:tc>
        <w:tc>
          <w:tcPr>
            <w:tcW w:w="1092" w:type="pct"/>
            <w:vAlign w:val="center"/>
            <w:textDirection w:val="lrTb"/>
            <w:noWrap/>
          </w:tcPr>
          <w:p>
            <w:pPr>
              <w:pStyle w:val="1077"/>
              <w:jc w:val="center"/>
              <w:spacing w:line="560" w:lineRule="exact"/>
              <w:rPr>
                <w:rFonts w:hint="eastAsia" w:ascii="仿宋" w:hAnsi="仿宋" w:eastAsia="仿宋" w:cs="仿宋"/>
                <w:sz w:val="28"/>
              </w:rPr>
            </w:pPr>
            <w:r>
              <w:rPr>
                <w:rFonts w:hint="eastAsia" w:ascii="仿宋" w:hAnsi="仿宋" w:eastAsia="仿宋" w:cs="仿宋"/>
                <w:sz w:val="28"/>
              </w:rPr>
            </w:r>
            <w:r/>
          </w:p>
        </w:tc>
        <w:tc>
          <w:tcPr>
            <w:tcW w:w="771" w:type="pct"/>
            <w:vAlign w:val="center"/>
            <w:textDirection w:val="lrTb"/>
            <w:noWrap/>
          </w:tcPr>
          <w:p>
            <w:pPr>
              <w:pStyle w:val="1077"/>
              <w:jc w:val="center"/>
              <w:spacing w:line="560" w:lineRule="exact"/>
              <w:rPr>
                <w:rFonts w:hint="eastAsia" w:ascii="仿宋" w:hAnsi="仿宋" w:eastAsia="仿宋" w:cs="仿宋"/>
                <w:sz w:val="28"/>
              </w:rPr>
            </w:pPr>
            <w:r>
              <w:rPr>
                <w:rFonts w:hint="eastAsia" w:ascii="仿宋" w:hAnsi="仿宋" w:eastAsia="仿宋" w:cs="仿宋"/>
                <w:sz w:val="28"/>
              </w:rPr>
            </w:r>
            <w:r/>
          </w:p>
        </w:tc>
        <w:tc>
          <w:tcPr>
            <w:tcW w:w="678" w:type="pct"/>
            <w:textDirection w:val="lrTb"/>
            <w:noWrap/>
          </w:tcPr>
          <w:p>
            <w:pPr>
              <w:pStyle w:val="1077"/>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598" w:type="pct"/>
            <w:textDirection w:val="lrTb"/>
            <w:noWrap/>
          </w:tcPr>
          <w:p>
            <w:pPr>
              <w:pStyle w:val="1077"/>
              <w:jc w:val="center"/>
              <w:spacing w:line="560" w:lineRule="exact"/>
              <w:rPr>
                <w:rFonts w:hint="eastAsia" w:ascii="仿宋" w:hAnsi="仿宋" w:eastAsia="仿宋" w:cs="仿宋"/>
                <w:sz w:val="28"/>
              </w:rPr>
            </w:pPr>
            <w:r>
              <w:rPr>
                <w:rFonts w:hint="eastAsia" w:ascii="仿宋" w:hAnsi="仿宋" w:eastAsia="仿宋" w:cs="仿宋"/>
                <w:sz w:val="28"/>
              </w:rPr>
            </w:r>
            <w:r/>
          </w:p>
        </w:tc>
        <w:tc>
          <w:tcPr>
            <w:tcW w:w="1862" w:type="pct"/>
            <w:vAlign w:val="center"/>
            <w:textDirection w:val="lrTb"/>
            <w:noWrap/>
          </w:tcPr>
          <w:p>
            <w:pPr>
              <w:pStyle w:val="1077"/>
              <w:jc w:val="center"/>
              <w:spacing w:line="560" w:lineRule="exact"/>
              <w:rPr>
                <w:rFonts w:hint="eastAsia" w:ascii="仿宋" w:hAnsi="仿宋" w:eastAsia="仿宋" w:cs="仿宋"/>
                <w:sz w:val="28"/>
              </w:rPr>
            </w:pPr>
            <w:r>
              <w:rPr>
                <w:rFonts w:hint="eastAsia" w:ascii="仿宋" w:hAnsi="仿宋" w:eastAsia="仿宋" w:cs="仿宋"/>
                <w:sz w:val="28"/>
              </w:rPr>
            </w:r>
            <w:r/>
          </w:p>
        </w:tc>
        <w:tc>
          <w:tcPr>
            <w:tcW w:w="1092" w:type="pct"/>
            <w:vAlign w:val="center"/>
            <w:textDirection w:val="lrTb"/>
            <w:noWrap/>
          </w:tcPr>
          <w:p>
            <w:pPr>
              <w:pStyle w:val="1077"/>
              <w:jc w:val="center"/>
              <w:spacing w:line="560" w:lineRule="exact"/>
              <w:rPr>
                <w:rFonts w:hint="eastAsia" w:ascii="仿宋" w:hAnsi="仿宋" w:eastAsia="仿宋" w:cs="仿宋"/>
                <w:sz w:val="28"/>
              </w:rPr>
            </w:pPr>
            <w:r>
              <w:rPr>
                <w:rFonts w:hint="eastAsia" w:ascii="仿宋" w:hAnsi="仿宋" w:eastAsia="仿宋" w:cs="仿宋"/>
                <w:sz w:val="28"/>
              </w:rPr>
            </w:r>
            <w:r/>
          </w:p>
        </w:tc>
        <w:tc>
          <w:tcPr>
            <w:tcW w:w="771" w:type="pct"/>
            <w:vAlign w:val="center"/>
            <w:textDirection w:val="lrTb"/>
            <w:noWrap/>
          </w:tcPr>
          <w:p>
            <w:pPr>
              <w:pStyle w:val="1077"/>
              <w:jc w:val="center"/>
              <w:spacing w:line="560" w:lineRule="exact"/>
              <w:rPr>
                <w:rFonts w:hint="eastAsia" w:ascii="仿宋" w:hAnsi="仿宋" w:eastAsia="仿宋" w:cs="仿宋"/>
                <w:sz w:val="28"/>
              </w:rPr>
            </w:pPr>
            <w:r>
              <w:rPr>
                <w:rFonts w:hint="eastAsia" w:ascii="仿宋" w:hAnsi="仿宋" w:eastAsia="仿宋" w:cs="仿宋"/>
                <w:sz w:val="28"/>
              </w:rPr>
            </w:r>
            <w:r/>
          </w:p>
        </w:tc>
        <w:tc>
          <w:tcPr>
            <w:tcW w:w="678" w:type="pct"/>
            <w:textDirection w:val="lrTb"/>
            <w:noWrap/>
          </w:tcPr>
          <w:p>
            <w:pPr>
              <w:pStyle w:val="1077"/>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25"/>
        </w:trPr>
        <w:tc>
          <w:tcPr>
            <w:tcW w:w="598" w:type="pct"/>
            <w:textDirection w:val="lrTb"/>
            <w:noWrap/>
          </w:tcPr>
          <w:p>
            <w:pPr>
              <w:pStyle w:val="1077"/>
              <w:jc w:val="center"/>
              <w:spacing w:line="560" w:lineRule="exact"/>
              <w:rPr>
                <w:rFonts w:hint="eastAsia" w:ascii="仿宋" w:hAnsi="仿宋" w:eastAsia="仿宋" w:cs="仿宋"/>
                <w:sz w:val="28"/>
              </w:rPr>
            </w:pPr>
            <w:r>
              <w:rPr>
                <w:rFonts w:hint="eastAsia" w:ascii="仿宋" w:hAnsi="仿宋" w:eastAsia="仿宋" w:cs="仿宋"/>
                <w:sz w:val="28"/>
              </w:rPr>
            </w:r>
            <w:r/>
          </w:p>
        </w:tc>
        <w:tc>
          <w:tcPr>
            <w:tcW w:w="1862" w:type="pct"/>
            <w:vAlign w:val="center"/>
            <w:textDirection w:val="lrTb"/>
            <w:noWrap/>
          </w:tcPr>
          <w:p>
            <w:pPr>
              <w:pStyle w:val="1077"/>
              <w:jc w:val="center"/>
              <w:spacing w:line="560" w:lineRule="exact"/>
              <w:rPr>
                <w:rFonts w:hint="eastAsia" w:ascii="仿宋" w:hAnsi="仿宋" w:eastAsia="仿宋" w:cs="仿宋"/>
                <w:sz w:val="28"/>
              </w:rPr>
            </w:pPr>
            <w:r>
              <w:rPr>
                <w:rFonts w:hint="eastAsia" w:ascii="仿宋" w:hAnsi="仿宋" w:eastAsia="仿宋" w:cs="仿宋"/>
                <w:sz w:val="28"/>
              </w:rPr>
            </w:r>
            <w:r/>
          </w:p>
        </w:tc>
        <w:tc>
          <w:tcPr>
            <w:tcW w:w="1092" w:type="pct"/>
            <w:vAlign w:val="center"/>
            <w:textDirection w:val="lrTb"/>
            <w:noWrap/>
          </w:tcPr>
          <w:p>
            <w:pPr>
              <w:pStyle w:val="1077"/>
              <w:jc w:val="center"/>
              <w:spacing w:line="560" w:lineRule="exact"/>
              <w:rPr>
                <w:rFonts w:hint="eastAsia" w:ascii="仿宋" w:hAnsi="仿宋" w:eastAsia="仿宋" w:cs="仿宋"/>
                <w:sz w:val="28"/>
              </w:rPr>
            </w:pPr>
            <w:r>
              <w:rPr>
                <w:rFonts w:hint="eastAsia" w:ascii="仿宋" w:hAnsi="仿宋" w:eastAsia="仿宋" w:cs="仿宋"/>
                <w:sz w:val="28"/>
              </w:rPr>
            </w:r>
            <w:r/>
          </w:p>
        </w:tc>
        <w:tc>
          <w:tcPr>
            <w:tcW w:w="771" w:type="pct"/>
            <w:vAlign w:val="center"/>
            <w:textDirection w:val="lrTb"/>
            <w:noWrap/>
          </w:tcPr>
          <w:p>
            <w:pPr>
              <w:pStyle w:val="1077"/>
              <w:jc w:val="center"/>
              <w:spacing w:line="560" w:lineRule="exact"/>
              <w:rPr>
                <w:rFonts w:hint="eastAsia" w:ascii="仿宋" w:hAnsi="仿宋" w:eastAsia="仿宋" w:cs="仿宋"/>
                <w:sz w:val="28"/>
              </w:rPr>
            </w:pPr>
            <w:r>
              <w:rPr>
                <w:rFonts w:hint="eastAsia" w:ascii="仿宋" w:hAnsi="仿宋" w:eastAsia="仿宋" w:cs="仿宋"/>
                <w:sz w:val="28"/>
              </w:rPr>
            </w:r>
            <w:r/>
          </w:p>
        </w:tc>
        <w:tc>
          <w:tcPr>
            <w:tcW w:w="678" w:type="pct"/>
            <w:textDirection w:val="lrTb"/>
            <w:noWrap/>
          </w:tcPr>
          <w:p>
            <w:pPr>
              <w:pStyle w:val="1077"/>
              <w:jc w:val="center"/>
              <w:spacing w:line="560" w:lineRule="exact"/>
              <w:rPr>
                <w:rFonts w:hint="eastAsia" w:ascii="仿宋" w:hAnsi="仿宋" w:eastAsia="仿宋" w:cs="仿宋"/>
                <w:sz w:val="28"/>
              </w:rPr>
            </w:pPr>
            <w:r>
              <w:rPr>
                <w:rFonts w:hint="eastAsia" w:ascii="仿宋" w:hAnsi="仿宋" w:eastAsia="仿宋" w:cs="仿宋"/>
                <w:sz w:val="28"/>
              </w:rPr>
            </w:r>
            <w:r/>
          </w:p>
        </w:tc>
      </w:tr>
    </w:tbl>
    <w:p>
      <w:pPr>
        <w:pStyle w:val="1076"/>
        <w:rPr>
          <w:rFonts w:hint="eastAsia" w:ascii="仿宋" w:hAnsi="仿宋" w:eastAsia="仿宋" w:cs="仿宋"/>
        </w:rPr>
      </w:pPr>
      <w:r>
        <w:rPr>
          <w:rFonts w:hint="eastAsia" w:ascii="仿宋" w:hAnsi="仿宋" w:eastAsia="仿宋" w:cs="仿宋"/>
          <w:b/>
          <w:sz w:val="24"/>
        </w:rPr>
        <w:t xml:space="preserve">注：请填写此表，并按要求上传业绩资料电子件。</w:t>
      </w:r>
      <w:r/>
    </w:p>
    <w:p>
      <w:pPr>
        <w:pStyle w:val="1038"/>
        <w:spacing w:line="480" w:lineRule="exact"/>
        <w:rPr>
          <w:rFonts w:hint="eastAsia" w:ascii="仿宋" w:hAnsi="仿宋" w:eastAsia="仿宋" w:cs="仿宋"/>
          <w:b/>
          <w:color w:val="000000"/>
          <w:sz w:val="28"/>
          <w:szCs w:val="28"/>
          <w:lang w:val="en-US" w:eastAsia="zh-CN"/>
        </w:rPr>
        <w:outlineLvl w:val="1"/>
      </w:pPr>
      <w:r>
        <w:rPr>
          <w:rFonts w:hint="eastAsia" w:ascii="仿宋" w:hAnsi="仿宋" w:eastAsia="仿宋" w:cs="仿宋"/>
        </w:rPr>
        <w:br w:type="page" w:clear="all"/>
      </w:r>
      <w:bookmarkStart w:id="193" w:name="_Toc256000030"/>
      <w:r/>
      <w:bookmarkStart w:id="194" w:name="_Toc16931"/>
      <w:r>
        <w:rPr>
          <w:rFonts w:hint="eastAsia" w:ascii="仿宋" w:hAnsi="仿宋" w:eastAsia="仿宋" w:cs="仿宋"/>
          <w:bCs/>
        </w:rPr>
        <w:t xml:space="preserve">九</w:t>
      </w:r>
      <w:bookmarkEnd w:id="193"/>
      <w:r/>
      <w:bookmarkEnd w:id="194"/>
      <w:r/>
      <w:bookmarkStart w:id="195" w:name="_Toc25968"/>
      <w:r>
        <w:rPr>
          <w:rFonts w:hint="eastAsia" w:ascii="仿宋" w:hAnsi="仿宋" w:eastAsia="仿宋" w:cs="仿宋"/>
          <w:bCs/>
        </w:rPr>
        <w:t xml:space="preserve">、</w:t>
      </w:r>
      <w:bookmarkStart w:id="196" w:name="_Toc25910"/>
      <w:r>
        <w:rPr>
          <w:rFonts w:hint="eastAsia" w:ascii="仿宋" w:hAnsi="仿宋" w:eastAsia="仿宋" w:cs="仿宋"/>
          <w:b w:val="0"/>
          <w:bCs/>
          <w:color w:val="000000"/>
          <w:lang w:val="en-US" w:eastAsia="zh-CN"/>
        </w:rPr>
        <w:t xml:space="preserve">对接要求</w:t>
      </w:r>
      <w:r>
        <w:rPr>
          <w:rFonts w:hint="eastAsia" w:ascii="仿宋" w:hAnsi="仿宋" w:eastAsia="仿宋" w:cs="仿宋"/>
          <w:bCs/>
        </w:rPr>
        <w:t xml:space="preserve">承诺</w:t>
      </w:r>
      <w:bookmarkEnd w:id="196"/>
      <w:r/>
      <w:r/>
    </w:p>
    <w:p>
      <w:pPr>
        <w:pStyle w:val="1098"/>
        <w:rPr>
          <w:rFonts w:hint="eastAsia" w:ascii="仿宋" w:hAnsi="仿宋" w:eastAsia="仿宋" w:cs="仿宋"/>
          <w:b/>
          <w:color w:val="000000"/>
          <w:sz w:val="28"/>
          <w:szCs w:val="28"/>
          <w:lang w:val="en-US" w:eastAsia="zh-CN"/>
        </w:rPr>
        <w:outlineLvl w:val="1"/>
      </w:pPr>
      <w:r>
        <w:rPr>
          <w:rFonts w:hint="eastAsia" w:ascii="仿宋" w:hAnsi="仿宋" w:eastAsia="仿宋" w:cs="仿宋"/>
          <w:b/>
          <w:color w:val="000000"/>
          <w:sz w:val="28"/>
          <w:szCs w:val="28"/>
          <w:lang w:val="en-US" w:eastAsia="zh-CN"/>
        </w:rPr>
      </w:r>
      <w:r/>
    </w:p>
    <w:p>
      <w:pPr>
        <w:pStyle w:val="1079"/>
        <w:ind w:firstLine="560"/>
        <w:spacing w:line="36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根据采购需求要求承诺，格式自拟</w:t>
      </w:r>
      <w:r/>
    </w:p>
    <w:p>
      <w:pPr>
        <w:pStyle w:val="1098"/>
        <w:rPr>
          <w:rFonts w:hint="eastAsia" w:ascii="仿宋" w:hAnsi="仿宋" w:eastAsia="仿宋" w:cs="仿宋"/>
          <w:bCs/>
        </w:rPr>
        <w:outlineLvl w:val="1"/>
      </w:pPr>
      <w:r>
        <w:rPr>
          <w:rFonts w:hint="eastAsia" w:ascii="仿宋" w:hAnsi="仿宋" w:eastAsia="仿宋" w:cs="仿宋"/>
          <w:bCs/>
        </w:rPr>
      </w:r>
      <w:r/>
    </w:p>
    <w:p>
      <w:pPr>
        <w:pStyle w:val="1098"/>
        <w:rPr>
          <w:rFonts w:hint="eastAsia" w:ascii="仿宋" w:hAnsi="仿宋" w:eastAsia="仿宋" w:cs="仿宋"/>
          <w:sz w:val="28"/>
          <w:szCs w:val="28"/>
        </w:rPr>
        <w:outlineLvl w:val="1"/>
      </w:pPr>
      <w:r>
        <w:rPr>
          <w:rFonts w:hint="eastAsia" w:ascii="仿宋" w:hAnsi="仿宋" w:eastAsia="仿宋" w:cs="仿宋"/>
          <w:bCs/>
          <w:lang w:val="en-US" w:eastAsia="zh-CN"/>
        </w:rPr>
        <w:t xml:space="preserve">十、</w:t>
      </w:r>
      <w:r>
        <w:rPr>
          <w:rFonts w:hint="eastAsia" w:ascii="仿宋" w:hAnsi="仿宋" w:eastAsia="仿宋" w:cs="仿宋"/>
          <w:bCs/>
        </w:rPr>
        <w:t xml:space="preserve">投标所需其他材料</w:t>
      </w:r>
      <w:bookmarkEnd w:id="195"/>
      <w:r/>
      <w:r/>
    </w:p>
    <w:p>
      <w:pPr>
        <w:pStyle w:val="1079"/>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请在此文档中增加投标所需其他相关内容（包括评分办法、采购需求中涉及的证件证明及其它投标人认为有必要提供的资料），如没有请将此空文档上传。</w:t>
      </w:r>
      <w:r/>
    </w:p>
    <w:sectPr>
      <w:footerReference w:type="default" r:id="rId12"/>
      <w:footnotePr/>
      <w:endnotePr/>
      <w:type w:val="continuous"/>
      <w:pgSz w:w="11906" w:h="16838" w:orient="portrait"/>
      <w:pgMar w:top="1440" w:right="1304" w:bottom="1440"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黑体_GBK">
    <w:panose1 w:val="020B0503020202020204"/>
  </w:font>
  <w:font w:name="Tahoma">
    <w:panose1 w:val="020B0604030504040204"/>
  </w:font>
  <w:font w:name="楷体_GB2312">
    <w:panose1 w:val="02010609060101010101"/>
  </w:font>
  <w:font w:name="Courier New">
    <w:panose1 w:val="02070309020205020404"/>
  </w:font>
  <w:font w:name="仿宋">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jc w:val="center"/>
    </w:pPr>
    <w:r>
      <w:fldChar w:fldCharType="begin"/>
    </w:r>
    <w:r>
      <w:instrText xml:space="preserve">PAGE   \* MERGEFORMAT</w:instrText>
    </w:r>
    <w:r>
      <w:fldChar w:fldCharType="separate"/>
    </w:r>
    <w:r>
      <w:rPr>
        <w:lang w:val="zh-CN"/>
      </w:rPr>
      <w:t xml:space="preserve">2</w:t>
    </w:r>
    <w:r>
      <w:rPr>
        <w:lang w:val="zh-CN"/>
      </w:rPr>
      <w:fldChar w:fldCharType="end"/>
    </w:r>
    <w:r/>
  </w:p>
  <w:p>
    <w:pPr>
      <w:pStyle w:val="77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70"/>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0"/>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jc w:val="center"/>
    </w:pPr>
    <w:r>
      <w:fldChar w:fldCharType="begin"/>
    </w:r>
    <w:r>
      <w:instrText xml:space="preserve">PAGE   \* MERGEFORMAT</w:instrText>
    </w:r>
    <w:r>
      <w:fldChar w:fldCharType="separate"/>
    </w:r>
    <w:r>
      <w:rPr>
        <w:lang w:val="zh-CN"/>
      </w:rPr>
      <w:t xml:space="preserve">27</w:t>
    </w:r>
    <w:r>
      <w:rPr>
        <w:lang w:val="zh-CN"/>
      </w:rPr>
      <w:fldChar w:fldCharType="end"/>
    </w:r>
    <w:r/>
  </w:p>
  <w:p>
    <w:pPr>
      <w:pStyle w:val="770"/>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pStyle w:val="1162"/>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47"/>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2"/>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8"/>
  </w:num>
  <w:num w:numId="4">
    <w:abstractNumId w:val="7"/>
  </w:num>
  <w:num w:numId="5">
    <w:abstractNumId w:val="4"/>
  </w:num>
  <w:num w:numId="6">
    <w:abstractNumId w:val="3"/>
  </w:num>
  <w:num w:numId="7">
    <w:abstractNumId w:val="1"/>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name w:val="TOC Heading"/>
    <w:uiPriority w:val="39"/>
    <w:unhideWhenUsed/>
  </w:style>
  <w:style w:type="paragraph" w:styleId="737" w:default="1">
    <w:name w:val="Normal"/>
    <w:link w:val="1212"/>
    <w:uiPriority w:val="0"/>
    <w:qFormat/>
    <w:pPr>
      <w:jc w:val="both"/>
      <w:widowControl w:val="off"/>
    </w:pPr>
    <w:rPr>
      <w:rFonts w:ascii="Calibri" w:hAnsi="Calibri" w:eastAsia="宋体" w:cs="Times New Roman"/>
      <w:sz w:val="21"/>
      <w:szCs w:val="22"/>
      <w:lang w:val="en-US" w:eastAsia="zh-CN" w:bidi="ar-SA"/>
    </w:rPr>
  </w:style>
  <w:style w:type="paragraph" w:styleId="738">
    <w:name w:val="Heading 1"/>
    <w:basedOn w:val="737"/>
    <w:next w:val="737"/>
    <w:link w:val="830"/>
    <w:uiPriority w:val="9"/>
    <w:qFormat/>
    <w:pPr>
      <w:keepLines/>
      <w:keepNext/>
      <w:spacing w:before="480" w:after="200"/>
      <w:outlineLvl w:val="0"/>
    </w:pPr>
    <w:rPr>
      <w:rFonts w:ascii="Arial" w:hAnsi="Arial" w:eastAsia="Arial" w:cs="Arial"/>
      <w:sz w:val="40"/>
      <w:szCs w:val="40"/>
    </w:rPr>
  </w:style>
  <w:style w:type="paragraph" w:styleId="739">
    <w:name w:val="Heading 2"/>
    <w:basedOn w:val="737"/>
    <w:next w:val="749"/>
    <w:link w:val="831"/>
    <w:uiPriority w:val="9"/>
    <w:qFormat/>
    <w:pPr>
      <w:keepLines/>
      <w:keepNext/>
      <w:spacing w:before="260" w:after="260" w:line="413" w:lineRule="auto"/>
      <w:outlineLvl w:val="1"/>
    </w:pPr>
    <w:rPr>
      <w:rFonts w:ascii="Arial" w:hAnsi="Arial" w:eastAsia="黑体"/>
      <w:b/>
      <w:sz w:val="32"/>
      <w:szCs w:val="20"/>
    </w:rPr>
  </w:style>
  <w:style w:type="paragraph" w:styleId="740">
    <w:name w:val="Heading 3"/>
    <w:basedOn w:val="750"/>
    <w:next w:val="752"/>
    <w:link w:val="833"/>
    <w:uiPriority w:val="9"/>
    <w:qFormat/>
    <w:pPr>
      <w:keepLines/>
      <w:keepNext/>
      <w:spacing w:before="320" w:after="200"/>
      <w:outlineLvl w:val="2"/>
    </w:pPr>
    <w:rPr>
      <w:rFonts w:ascii="Arial" w:hAnsi="Arial" w:eastAsia="Arial" w:cs="Arial"/>
      <w:sz w:val="30"/>
      <w:szCs w:val="30"/>
    </w:rPr>
  </w:style>
  <w:style w:type="paragraph" w:styleId="741">
    <w:name w:val="Heading 4"/>
    <w:basedOn w:val="737"/>
    <w:next w:val="737"/>
    <w:link w:val="834"/>
    <w:uiPriority w:val="9"/>
    <w:qFormat/>
    <w:pPr>
      <w:jc w:val="center"/>
      <w:keepNext/>
      <w:outlineLvl w:val="3"/>
    </w:pPr>
    <w:rPr>
      <w:rFonts w:eastAsia="新宋体"/>
      <w:sz w:val="30"/>
      <w:szCs w:val="21"/>
    </w:rPr>
  </w:style>
  <w:style w:type="paragraph" w:styleId="742">
    <w:name w:val="Heading 5"/>
    <w:basedOn w:val="737"/>
    <w:next w:val="737"/>
    <w:link w:val="835"/>
    <w:uiPriority w:val="9"/>
    <w:qFormat/>
    <w:pPr>
      <w:keepLines/>
      <w:keepNext/>
      <w:spacing w:before="320" w:after="200"/>
      <w:outlineLvl w:val="4"/>
    </w:pPr>
    <w:rPr>
      <w:rFonts w:ascii="Arial" w:hAnsi="Arial" w:eastAsia="Arial" w:cs="Arial"/>
      <w:b/>
      <w:bCs/>
      <w:sz w:val="24"/>
      <w:szCs w:val="24"/>
    </w:rPr>
  </w:style>
  <w:style w:type="paragraph" w:styleId="743">
    <w:name w:val="Heading 6"/>
    <w:basedOn w:val="737"/>
    <w:next w:val="737"/>
    <w:link w:val="836"/>
    <w:uiPriority w:val="9"/>
    <w:qFormat/>
    <w:pPr>
      <w:keepLines/>
      <w:keepNext/>
      <w:spacing w:before="320" w:after="200"/>
      <w:outlineLvl w:val="5"/>
    </w:pPr>
    <w:rPr>
      <w:rFonts w:ascii="Arial" w:hAnsi="Arial" w:eastAsia="Arial" w:cs="Arial"/>
      <w:b/>
      <w:bCs/>
      <w:sz w:val="22"/>
    </w:rPr>
  </w:style>
  <w:style w:type="paragraph" w:styleId="744">
    <w:name w:val="Heading 7"/>
    <w:basedOn w:val="737"/>
    <w:next w:val="737"/>
    <w:link w:val="837"/>
    <w:uiPriority w:val="9"/>
    <w:qFormat/>
    <w:pPr>
      <w:keepLines/>
      <w:keepNext/>
      <w:spacing w:before="320" w:after="200"/>
      <w:outlineLvl w:val="6"/>
    </w:pPr>
    <w:rPr>
      <w:rFonts w:ascii="Arial" w:hAnsi="Arial" w:eastAsia="Arial" w:cs="Arial"/>
      <w:b/>
      <w:bCs/>
      <w:i/>
      <w:iCs/>
      <w:sz w:val="22"/>
    </w:rPr>
  </w:style>
  <w:style w:type="paragraph" w:styleId="745">
    <w:name w:val="Heading 8"/>
    <w:basedOn w:val="737"/>
    <w:next w:val="737"/>
    <w:link w:val="838"/>
    <w:uiPriority w:val="9"/>
    <w:qFormat/>
    <w:pPr>
      <w:keepLines/>
      <w:keepNext/>
      <w:spacing w:before="320" w:after="200"/>
      <w:outlineLvl w:val="7"/>
    </w:pPr>
    <w:rPr>
      <w:rFonts w:ascii="Arial" w:hAnsi="Arial" w:eastAsia="Arial" w:cs="Arial"/>
      <w:i/>
      <w:iCs/>
      <w:sz w:val="22"/>
    </w:rPr>
  </w:style>
  <w:style w:type="paragraph" w:styleId="746">
    <w:name w:val="Heading 9"/>
    <w:basedOn w:val="737"/>
    <w:next w:val="737"/>
    <w:link w:val="839"/>
    <w:uiPriority w:val="9"/>
    <w:qFormat/>
    <w:pPr>
      <w:keepLines/>
      <w:keepNext/>
      <w:spacing w:before="320" w:after="200"/>
      <w:outlineLvl w:val="8"/>
    </w:pPr>
    <w:rPr>
      <w:rFonts w:ascii="Arial" w:hAnsi="Arial" w:eastAsia="Arial" w:cs="Arial"/>
      <w:i/>
      <w:iCs/>
      <w:szCs w:val="21"/>
    </w:rPr>
  </w:style>
  <w:style w:type="character" w:styleId="747" w:default="1">
    <w:name w:val="Default Paragraph Font"/>
    <w:uiPriority w:val="1"/>
    <w:semiHidden/>
    <w:unhideWhenUsed/>
    <w:qFormat/>
  </w:style>
  <w:style w:type="table" w:styleId="748" w:default="1">
    <w:name w:val="Normal Table"/>
    <w:uiPriority w:val="99"/>
    <w:semiHidden/>
    <w:unhideWhenUsed/>
    <w:qFormat/>
    <w:tblPr>
      <w:tblCellMar>
        <w:left w:w="108" w:type="dxa"/>
        <w:top w:w="0" w:type="dxa"/>
        <w:right w:w="108" w:type="dxa"/>
        <w:bottom w:w="0" w:type="dxa"/>
      </w:tblCellMar>
    </w:tblPr>
  </w:style>
  <w:style w:type="paragraph" w:styleId="749">
    <w:name w:val="Normal Indent"/>
    <w:basedOn w:val="737"/>
    <w:link w:val="832"/>
    <w:uiPriority w:val="0"/>
    <w:qFormat/>
    <w:pPr>
      <w:ind w:firstLine="420"/>
    </w:pPr>
    <w:rPr>
      <w:rFonts w:ascii="宋体"/>
      <w:color w:val="000000"/>
      <w:sz w:val="24"/>
      <w:szCs w:val="20"/>
    </w:rPr>
  </w:style>
  <w:style w:type="paragraph" w:styleId="750" w:customStyle="1">
    <w:name w:val="Normal1"/>
    <w:next w:val="751"/>
    <w:uiPriority w:val="0"/>
    <w:qFormat/>
    <w:pPr>
      <w:jc w:val="both"/>
      <w:widowControl w:val="off"/>
    </w:pPr>
    <w:rPr>
      <w:rFonts w:ascii="Calibri" w:hAnsi="Calibri" w:eastAsia="宋体" w:cs="Times New Roman"/>
      <w:sz w:val="21"/>
      <w:szCs w:val="22"/>
      <w:lang w:val="en-US" w:eastAsia="zh-CN" w:bidi="ar-SA"/>
    </w:rPr>
  </w:style>
  <w:style w:type="paragraph" w:styleId="751" w:customStyle="1">
    <w:name w:val="标题 311"/>
    <w:basedOn w:val="750"/>
    <w:next w:val="752"/>
    <w:uiPriority w:val="0"/>
    <w:qFormat/>
    <w:pPr>
      <w:keepLines/>
      <w:keepNext/>
      <w:spacing w:before="320" w:after="200"/>
      <w:outlineLvl w:val="2"/>
    </w:pPr>
    <w:rPr>
      <w:rFonts w:ascii="Arial" w:hAnsi="Arial" w:eastAsia="Arial" w:cs="Arial"/>
      <w:sz w:val="30"/>
      <w:szCs w:val="30"/>
    </w:rPr>
  </w:style>
  <w:style w:type="paragraph" w:styleId="752" w:customStyle="1">
    <w:name w:val="Normal_19"/>
    <w:next w:val="737"/>
    <w:uiPriority w:val="0"/>
    <w:qFormat/>
    <w:rPr>
      <w:rFonts w:ascii="黑体" w:hAnsi="黑体" w:eastAsia="黑体" w:cs="黑体"/>
      <w:b/>
      <w:sz w:val="32"/>
      <w:szCs w:val="24"/>
      <w:lang w:val="en-US" w:eastAsia="zh-CN" w:bidi="ar-SA"/>
    </w:rPr>
  </w:style>
  <w:style w:type="paragraph" w:styleId="753">
    <w:name w:val="List 3"/>
    <w:basedOn w:val="737"/>
    <w:uiPriority w:val="0"/>
    <w:qFormat/>
    <w:pPr>
      <w:ind w:left="100" w:hanging="200"/>
    </w:pPr>
    <w:rPr>
      <w:rFonts w:ascii="Times New Roman" w:hAnsi="Times New Roman"/>
      <w:szCs w:val="21"/>
    </w:rPr>
  </w:style>
  <w:style w:type="paragraph" w:styleId="754">
    <w:name w:val="toc 7"/>
    <w:basedOn w:val="737"/>
    <w:next w:val="737"/>
    <w:uiPriority w:val="39"/>
    <w:unhideWhenUsed/>
    <w:qFormat/>
    <w:pPr>
      <w:ind w:left="1701"/>
      <w:spacing w:after="57"/>
    </w:pPr>
  </w:style>
  <w:style w:type="paragraph" w:styleId="755">
    <w:name w:val="Caption"/>
    <w:basedOn w:val="737"/>
    <w:next w:val="737"/>
    <w:uiPriority w:val="35"/>
    <w:qFormat/>
    <w:pPr>
      <w:spacing w:line="276" w:lineRule="auto"/>
    </w:pPr>
    <w:rPr>
      <w:b/>
      <w:bCs/>
      <w:color w:val="5b9bd5"/>
      <w:sz w:val="18"/>
      <w:szCs w:val="18"/>
    </w:rPr>
  </w:style>
  <w:style w:type="paragraph" w:styleId="756">
    <w:name w:val="Document Map"/>
    <w:basedOn w:val="737"/>
    <w:link w:val="840"/>
    <w:uiPriority w:val="0"/>
    <w:semiHidden/>
    <w:qFormat/>
    <w:pPr>
      <w:shd w:val="clear" w:color="auto" w:fill="000080"/>
    </w:pPr>
    <w:rPr>
      <w:rFonts w:ascii="Times New Roman" w:hAnsi="Times New Roman"/>
      <w:szCs w:val="21"/>
    </w:rPr>
  </w:style>
  <w:style w:type="paragraph" w:styleId="757">
    <w:name w:val="annotation text"/>
    <w:basedOn w:val="737"/>
    <w:link w:val="841"/>
    <w:uiPriority w:val="0"/>
    <w:semiHidden/>
    <w:qFormat/>
    <w:pPr>
      <w:jc w:val="left"/>
    </w:pPr>
    <w:rPr>
      <w:rFonts w:ascii="Times New Roman" w:hAnsi="Times New Roman"/>
      <w:szCs w:val="21"/>
    </w:rPr>
  </w:style>
  <w:style w:type="paragraph" w:styleId="758">
    <w:name w:val="Body Text 3"/>
    <w:basedOn w:val="737"/>
    <w:link w:val="842"/>
    <w:uiPriority w:val="0"/>
    <w:qFormat/>
    <w:rPr>
      <w:rFonts w:ascii="仿宋_GB2312" w:hAnsi="Arial" w:eastAsia="仿宋_GB2312"/>
      <w:sz w:val="32"/>
      <w:szCs w:val="32"/>
    </w:rPr>
  </w:style>
  <w:style w:type="paragraph" w:styleId="759">
    <w:name w:val="Body Text"/>
    <w:basedOn w:val="737"/>
    <w:uiPriority w:val="0"/>
    <w:qFormat/>
    <w:rPr>
      <w:rFonts w:ascii="仿宋" w:hAnsi="仿宋" w:eastAsia="仿宋" w:cs="仿宋"/>
      <w:sz w:val="32"/>
      <w:szCs w:val="32"/>
      <w:lang w:eastAsia="en-US"/>
    </w:rPr>
  </w:style>
  <w:style w:type="paragraph" w:styleId="760">
    <w:name w:val="Body Text Indent"/>
    <w:basedOn w:val="737"/>
    <w:next w:val="737"/>
    <w:link w:val="843"/>
    <w:uiPriority w:val="0"/>
    <w:qFormat/>
    <w:pPr>
      <w:ind w:firstLine="225"/>
    </w:pPr>
    <w:rPr>
      <w:rFonts w:ascii="仿宋_GB2312" w:eastAsia="仿宋_GB2312"/>
      <w:sz w:val="32"/>
    </w:rPr>
  </w:style>
  <w:style w:type="paragraph" w:styleId="761">
    <w:name w:val="List 2"/>
    <w:basedOn w:val="737"/>
    <w:uiPriority w:val="0"/>
    <w:qFormat/>
    <w:pPr>
      <w:ind w:left="100" w:hanging="200"/>
    </w:pPr>
    <w:rPr>
      <w:rFonts w:ascii="Times New Roman" w:hAnsi="Times New Roman"/>
      <w:szCs w:val="21"/>
    </w:rPr>
  </w:style>
  <w:style w:type="paragraph" w:styleId="762">
    <w:name w:val="toc 5"/>
    <w:basedOn w:val="737"/>
    <w:next w:val="737"/>
    <w:uiPriority w:val="39"/>
    <w:unhideWhenUsed/>
    <w:qFormat/>
    <w:pPr>
      <w:ind w:left="1134"/>
      <w:spacing w:after="57"/>
    </w:pPr>
  </w:style>
  <w:style w:type="paragraph" w:styleId="763">
    <w:name w:val="toc 3"/>
    <w:basedOn w:val="737"/>
    <w:next w:val="737"/>
    <w:uiPriority w:val="39"/>
    <w:unhideWhenUsed/>
    <w:qFormat/>
    <w:pPr>
      <w:ind w:left="567"/>
      <w:spacing w:after="57"/>
    </w:pPr>
  </w:style>
  <w:style w:type="paragraph" w:styleId="764">
    <w:name w:val="Plain Text"/>
    <w:basedOn w:val="737"/>
    <w:link w:val="844"/>
    <w:uiPriority w:val="0"/>
    <w:qFormat/>
    <w:rPr>
      <w:rFonts w:ascii="宋体" w:hAnsi="Courier New" w:cs="Courier New"/>
      <w:szCs w:val="21"/>
    </w:rPr>
  </w:style>
  <w:style w:type="paragraph" w:styleId="765">
    <w:name w:val="toc 8"/>
    <w:basedOn w:val="737"/>
    <w:next w:val="737"/>
    <w:uiPriority w:val="39"/>
    <w:unhideWhenUsed/>
    <w:qFormat/>
    <w:pPr>
      <w:ind w:left="1984"/>
      <w:spacing w:after="57"/>
    </w:pPr>
  </w:style>
  <w:style w:type="paragraph" w:styleId="766">
    <w:name w:val="Date"/>
    <w:basedOn w:val="737"/>
    <w:next w:val="737"/>
    <w:link w:val="845"/>
    <w:uiPriority w:val="0"/>
    <w:qFormat/>
    <w:rPr>
      <w:rFonts w:ascii="Times New Roman" w:hAnsi="Times New Roman"/>
      <w:sz w:val="24"/>
      <w:szCs w:val="24"/>
    </w:rPr>
  </w:style>
  <w:style w:type="paragraph" w:styleId="767">
    <w:name w:val="Body Text Indent 2"/>
    <w:basedOn w:val="737"/>
    <w:link w:val="846"/>
    <w:uiPriority w:val="0"/>
    <w:qFormat/>
    <w:pPr>
      <w:ind w:left="630" w:firstLine="645"/>
    </w:pPr>
    <w:rPr>
      <w:rFonts w:ascii="Arial" w:hAnsi="Arial" w:eastAsia="仿宋_GB2312" w:cs="Arial"/>
      <w:sz w:val="32"/>
      <w:szCs w:val="32"/>
    </w:rPr>
  </w:style>
  <w:style w:type="paragraph" w:styleId="768">
    <w:name w:val="endnote text"/>
    <w:basedOn w:val="737"/>
    <w:link w:val="847"/>
    <w:uiPriority w:val="99"/>
    <w:unhideWhenUsed/>
    <w:qFormat/>
    <w:rPr>
      <w:sz w:val="20"/>
    </w:rPr>
  </w:style>
  <w:style w:type="paragraph" w:styleId="769">
    <w:name w:val="Balloon Text"/>
    <w:basedOn w:val="737"/>
    <w:link w:val="848"/>
    <w:uiPriority w:val="0"/>
    <w:qFormat/>
    <w:rPr>
      <w:rFonts w:ascii="Times New Roman" w:hAnsi="Times New Roman"/>
      <w:sz w:val="18"/>
      <w:szCs w:val="18"/>
    </w:rPr>
  </w:style>
  <w:style w:type="paragraph" w:styleId="770">
    <w:name w:val="Footer"/>
    <w:basedOn w:val="737"/>
    <w:link w:val="849"/>
    <w:uiPriority w:val="99"/>
    <w:qFormat/>
    <w:pPr>
      <w:jc w:val="left"/>
      <w:tabs>
        <w:tab w:val="center" w:pos="4153" w:leader="none"/>
        <w:tab w:val="right" w:pos="8306" w:leader="none"/>
      </w:tabs>
    </w:pPr>
    <w:rPr>
      <w:sz w:val="18"/>
      <w:szCs w:val="18"/>
    </w:rPr>
  </w:style>
  <w:style w:type="paragraph" w:styleId="771">
    <w:name w:val="Header"/>
    <w:basedOn w:val="737"/>
    <w:link w:val="850"/>
    <w:uiPriority w:val="99"/>
    <w:qFormat/>
    <w:pPr>
      <w:jc w:val="center"/>
      <w:tabs>
        <w:tab w:val="center" w:pos="4153" w:leader="none"/>
        <w:tab w:val="right" w:pos="8306" w:leader="none"/>
      </w:tabs>
    </w:pPr>
    <w:rPr>
      <w:sz w:val="18"/>
      <w:szCs w:val="18"/>
    </w:rPr>
  </w:style>
  <w:style w:type="paragraph" w:styleId="772">
    <w:name w:val="toc 1"/>
    <w:basedOn w:val="737"/>
    <w:next w:val="737"/>
    <w:uiPriority w:val="39"/>
    <w:qFormat/>
    <w:pPr>
      <w:jc w:val="left"/>
      <w:spacing w:before="120" w:after="120"/>
    </w:pPr>
    <w:rPr>
      <w:rFonts w:cs="Calibri"/>
      <w:b/>
      <w:bCs/>
      <w:caps/>
      <w:sz w:val="20"/>
      <w:szCs w:val="20"/>
    </w:rPr>
  </w:style>
  <w:style w:type="paragraph" w:styleId="773">
    <w:name w:val="toc 4"/>
    <w:basedOn w:val="737"/>
    <w:next w:val="737"/>
    <w:uiPriority w:val="39"/>
    <w:unhideWhenUsed/>
    <w:qFormat/>
    <w:pPr>
      <w:ind w:left="850"/>
      <w:spacing w:after="57"/>
    </w:pPr>
  </w:style>
  <w:style w:type="paragraph" w:styleId="774">
    <w:name w:val="Subtitle"/>
    <w:basedOn w:val="737"/>
    <w:next w:val="737"/>
    <w:link w:val="851"/>
    <w:uiPriority w:val="11"/>
    <w:qFormat/>
    <w:pPr>
      <w:spacing w:before="200" w:after="200"/>
    </w:pPr>
    <w:rPr>
      <w:sz w:val="24"/>
      <w:szCs w:val="24"/>
    </w:rPr>
  </w:style>
  <w:style w:type="paragraph" w:styleId="775">
    <w:name w:val="List"/>
    <w:basedOn w:val="737"/>
    <w:uiPriority w:val="0"/>
    <w:qFormat/>
    <w:pPr>
      <w:ind w:left="200" w:hanging="200"/>
    </w:pPr>
    <w:rPr>
      <w:rFonts w:ascii="Times New Roman" w:hAnsi="Times New Roman"/>
      <w:szCs w:val="21"/>
    </w:rPr>
  </w:style>
  <w:style w:type="paragraph" w:styleId="776">
    <w:name w:val="footnote text"/>
    <w:basedOn w:val="737"/>
    <w:link w:val="852"/>
    <w:uiPriority w:val="99"/>
    <w:unhideWhenUsed/>
    <w:qFormat/>
    <w:pPr>
      <w:spacing w:after="40"/>
    </w:pPr>
    <w:rPr>
      <w:sz w:val="18"/>
    </w:rPr>
  </w:style>
  <w:style w:type="paragraph" w:styleId="777">
    <w:name w:val="toc 6"/>
    <w:basedOn w:val="737"/>
    <w:next w:val="737"/>
    <w:uiPriority w:val="39"/>
    <w:unhideWhenUsed/>
    <w:qFormat/>
    <w:pPr>
      <w:ind w:left="1417"/>
      <w:spacing w:after="57"/>
    </w:pPr>
  </w:style>
  <w:style w:type="paragraph" w:styleId="778">
    <w:name w:val="Body Text Indent 3"/>
    <w:basedOn w:val="737"/>
    <w:link w:val="853"/>
    <w:uiPriority w:val="0"/>
    <w:qFormat/>
    <w:pPr>
      <w:ind w:left="645" w:firstLine="645"/>
    </w:pPr>
    <w:rPr>
      <w:rFonts w:ascii="Arial" w:hAnsi="Arial" w:eastAsia="仿宋_GB2312" w:cs="Arial"/>
      <w:color w:val="ffff00"/>
      <w:sz w:val="32"/>
      <w:szCs w:val="32"/>
    </w:rPr>
  </w:style>
  <w:style w:type="paragraph" w:styleId="779">
    <w:name w:val="table of figures"/>
    <w:basedOn w:val="737"/>
    <w:next w:val="737"/>
    <w:uiPriority w:val="99"/>
    <w:unhideWhenUsed/>
    <w:qFormat/>
  </w:style>
  <w:style w:type="paragraph" w:styleId="780">
    <w:name w:val="toc 2"/>
    <w:basedOn w:val="737"/>
    <w:next w:val="737"/>
    <w:uiPriority w:val="39"/>
    <w:qFormat/>
    <w:pPr>
      <w:ind w:left="210"/>
      <w:jc w:val="left"/>
    </w:pPr>
    <w:rPr>
      <w:rFonts w:cs="Calibri"/>
      <w:smallCaps/>
      <w:sz w:val="20"/>
      <w:szCs w:val="20"/>
    </w:rPr>
  </w:style>
  <w:style w:type="paragraph" w:styleId="781">
    <w:name w:val="toc 9"/>
    <w:basedOn w:val="737"/>
    <w:next w:val="737"/>
    <w:uiPriority w:val="39"/>
    <w:unhideWhenUsed/>
    <w:qFormat/>
    <w:pPr>
      <w:ind w:left="2268"/>
      <w:spacing w:after="57"/>
    </w:pPr>
  </w:style>
  <w:style w:type="paragraph" w:styleId="782">
    <w:name w:val="Body Text 2"/>
    <w:basedOn w:val="737"/>
    <w:link w:val="854"/>
    <w:uiPriority w:val="0"/>
    <w:qFormat/>
    <w:pPr>
      <w:jc w:val="center"/>
      <w:widowControl/>
    </w:pPr>
    <w:rPr>
      <w:rFonts w:ascii="楷体_GB2312" w:hAnsi="Times New Roman" w:eastAsia="楷体_GB2312"/>
      <w:sz w:val="28"/>
      <w:szCs w:val="28"/>
    </w:rPr>
  </w:style>
  <w:style w:type="paragraph" w:styleId="783">
    <w:name w:val="HTML Preformatted"/>
    <w:basedOn w:val="737"/>
    <w:link w:val="85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784">
    <w:name w:val="Normal (Web)"/>
    <w:basedOn w:val="737"/>
    <w:uiPriority w:val="99"/>
    <w:qFormat/>
    <w:pPr>
      <w:jc w:val="left"/>
      <w:spacing w:before="100" w:beforeAutospacing="1" w:after="100" w:afterAutospacing="1"/>
      <w:widowControl/>
    </w:pPr>
    <w:rPr>
      <w:rFonts w:ascii="宋体" w:hAnsi="宋体" w:cs="宋体"/>
      <w:sz w:val="24"/>
      <w:szCs w:val="24"/>
    </w:rPr>
  </w:style>
  <w:style w:type="paragraph" w:styleId="785">
    <w:name w:val="index 1"/>
    <w:basedOn w:val="737"/>
    <w:next w:val="737"/>
    <w:uiPriority w:val="0"/>
    <w:semiHidden/>
    <w:qFormat/>
    <w:pPr>
      <w:spacing w:line="240" w:lineRule="atLeast"/>
    </w:pPr>
    <w:rPr>
      <w:rFonts w:ascii="Times New Roman" w:hAnsi="Times New Roman"/>
      <w:b/>
      <w:bCs/>
      <w:szCs w:val="21"/>
    </w:rPr>
  </w:style>
  <w:style w:type="paragraph" w:styleId="786">
    <w:name w:val="Title"/>
    <w:basedOn w:val="737"/>
    <w:next w:val="737"/>
    <w:link w:val="856"/>
    <w:uiPriority w:val="10"/>
    <w:qFormat/>
    <w:pPr>
      <w:contextualSpacing/>
      <w:spacing w:before="300" w:after="200"/>
    </w:pPr>
    <w:rPr>
      <w:sz w:val="48"/>
      <w:szCs w:val="48"/>
    </w:rPr>
  </w:style>
  <w:style w:type="paragraph" w:styleId="787">
    <w:name w:val="annotation subject"/>
    <w:basedOn w:val="757"/>
    <w:next w:val="757"/>
    <w:link w:val="857"/>
    <w:uiPriority w:val="0"/>
    <w:semiHidden/>
    <w:qFormat/>
    <w:rPr>
      <w:b/>
      <w:bCs/>
    </w:rPr>
  </w:style>
  <w:style w:type="paragraph" w:styleId="788">
    <w:name w:val="Body Text First Indent"/>
    <w:basedOn w:val="759"/>
    <w:uiPriority w:val="0"/>
    <w:qFormat/>
    <w:pPr>
      <w:ind w:firstLine="200"/>
      <w:spacing w:line="360" w:lineRule="auto"/>
    </w:pPr>
    <w:rPr>
      <w:rFonts w:ascii="仿宋_GB2312" w:eastAsia="仿宋_GB2312"/>
      <w:sz w:val="30"/>
      <w:szCs w:val="30"/>
    </w:rPr>
  </w:style>
  <w:style w:type="paragraph" w:styleId="789">
    <w:name w:val="Body Text First Indent 2"/>
    <w:basedOn w:val="760"/>
    <w:link w:val="858"/>
    <w:uiPriority w:val="0"/>
    <w:qFormat/>
    <w:pPr>
      <w:ind w:firstLine="420"/>
      <w:spacing w:line="360" w:lineRule="auto"/>
    </w:pPr>
    <w:rPr>
      <w:rFonts w:ascii="宋体" w:hAnsi="宋体" w:eastAsia="宋体"/>
      <w:sz w:val="21"/>
      <w:szCs w:val="20"/>
    </w:rPr>
  </w:style>
  <w:style w:type="table" w:styleId="790">
    <w:name w:val="Table Grid"/>
    <w:basedOn w:val="748"/>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1">
    <w:name w:val="Strong"/>
    <w:uiPriority w:val="0"/>
    <w:qFormat/>
    <w:rPr>
      <w:b/>
      <w:bCs/>
    </w:rPr>
  </w:style>
  <w:style w:type="character" w:styleId="792">
    <w:name w:val="endnote reference"/>
    <w:uiPriority w:val="99"/>
    <w:unhideWhenUsed/>
    <w:qFormat/>
    <w:rPr>
      <w:vertAlign w:val="superscript"/>
    </w:rPr>
  </w:style>
  <w:style w:type="character" w:styleId="793">
    <w:name w:val="page number"/>
    <w:uiPriority w:val="0"/>
    <w:qFormat/>
  </w:style>
  <w:style w:type="character" w:styleId="794">
    <w:name w:val="FollowedHyperlink"/>
    <w:uiPriority w:val="0"/>
    <w:qFormat/>
    <w:rPr>
      <w:color w:val="800080"/>
      <w:u w:val="single"/>
    </w:rPr>
  </w:style>
  <w:style w:type="character" w:styleId="795">
    <w:name w:val="Hyperlink"/>
    <w:uiPriority w:val="99"/>
    <w:qFormat/>
    <w:rPr>
      <w:color w:val="0000ff"/>
      <w:u w:val="single"/>
    </w:rPr>
  </w:style>
  <w:style w:type="character" w:styleId="796">
    <w:name w:val="annotation reference"/>
    <w:uiPriority w:val="0"/>
    <w:semiHidden/>
    <w:qFormat/>
    <w:rPr>
      <w:sz w:val="21"/>
      <w:szCs w:val="21"/>
    </w:rPr>
  </w:style>
  <w:style w:type="character" w:styleId="797">
    <w:name w:val="footnote reference"/>
    <w:uiPriority w:val="99"/>
    <w:unhideWhenUsed/>
    <w:qFormat/>
    <w:rPr>
      <w:vertAlign w:val="superscript"/>
    </w:rPr>
  </w:style>
  <w:style w:type="paragraph" w:styleId="798" w:customStyle="1">
    <w:name w:val="正文首行缩进 21"/>
    <w:basedOn w:val="799"/>
    <w:next w:val="737"/>
    <w:uiPriority w:val="0"/>
    <w:qFormat/>
    <w:pPr>
      <w:ind w:firstLine="420"/>
      <w:spacing w:line="360" w:lineRule="auto"/>
    </w:pPr>
    <w:rPr>
      <w:rFonts w:ascii="宋体" w:hAnsi="宋体" w:eastAsia="宋体"/>
      <w:sz w:val="21"/>
      <w:szCs w:val="20"/>
    </w:rPr>
  </w:style>
  <w:style w:type="paragraph" w:styleId="799" w:customStyle="1">
    <w:name w:val="正文文本缩进1"/>
    <w:basedOn w:val="737"/>
    <w:next w:val="800"/>
    <w:uiPriority w:val="0"/>
    <w:qFormat/>
    <w:pPr>
      <w:ind w:firstLine="645"/>
    </w:pPr>
    <w:rPr>
      <w:rFonts w:ascii="楷体_GB2312" w:eastAsia="楷体_GB2312"/>
      <w:sz w:val="32"/>
      <w:szCs w:val="32"/>
    </w:rPr>
  </w:style>
  <w:style w:type="paragraph" w:styleId="800" w:customStyle="1">
    <w:name w:val="寄信人地址1"/>
    <w:basedOn w:val="737"/>
    <w:uiPriority w:val="0"/>
    <w:qFormat/>
    <w:rPr>
      <w:rFonts w:ascii="Arial" w:hAnsi="Arial"/>
    </w:rPr>
  </w:style>
  <w:style w:type="table" w:styleId="801" w:customStyle="1">
    <w:name w:val="Plain Table 1"/>
    <w:basedOn w:val="74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2"/>
    <w:basedOn w:val="74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3"/>
    <w:basedOn w:val="74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customStyle="1">
    <w:name w:val="Plain Table 4"/>
    <w:basedOn w:val="74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customStyle="1">
    <w:name w:val="Plain Table 5"/>
    <w:basedOn w:val="74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6" w:customStyle="1">
    <w:name w:val="Grid Table 1 Light"/>
    <w:basedOn w:val="74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7" w:customStyle="1">
    <w:name w:val="Grid Table 2"/>
    <w:basedOn w:val="74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8" w:customStyle="1">
    <w:name w:val="Grid Table 3"/>
    <w:basedOn w:val="74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4"/>
    <w:basedOn w:val="74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customStyle="1">
    <w:name w:val="Grid Table 5 Dark"/>
    <w:basedOn w:val="7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1" w:customStyle="1">
    <w:name w:val="Grid Table 6 Colorful"/>
    <w:basedOn w:val="74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2" w:customStyle="1">
    <w:name w:val="Grid Table 7 Colorful"/>
    <w:basedOn w:val="74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3" w:customStyle="1">
    <w:name w:val="List Table 1 Light"/>
    <w:basedOn w:val="748"/>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customStyle="1">
    <w:name w:val="List Table 2"/>
    <w:basedOn w:val="74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5" w:customStyle="1">
    <w:name w:val="List Table 3"/>
    <w:basedOn w:val="74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4"/>
    <w:basedOn w:val="74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5 Dark"/>
    <w:basedOn w:val="74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6 Colorful"/>
    <w:basedOn w:val="748"/>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9" w:customStyle="1">
    <w:name w:val="List Table 7 Colorful"/>
    <w:basedOn w:val="748"/>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0" w:customStyle="1">
    <w:name w:val="TOC 标题1"/>
    <w:uiPriority w:val="39"/>
    <w:unhideWhenUsed/>
    <w:qFormat/>
    <w:rPr>
      <w:rFonts w:ascii="Times New Roman" w:hAnsi="Times New Roman" w:eastAsia="宋体" w:cs="Times New Roman"/>
      <w:lang w:val="en-US" w:eastAsia="zh-CN" w:bidi="ar-SA"/>
    </w:rPr>
  </w:style>
  <w:style w:type="paragraph" w:styleId="821" w:customStyle="1">
    <w:name w:val="脚注文本1"/>
    <w:basedOn w:val="737"/>
    <w:uiPriority w:val="0"/>
    <w:qFormat/>
    <w:pPr>
      <w:jc w:val="left"/>
    </w:pPr>
    <w:rPr>
      <w:rFonts w:eastAsia="Times New Roman"/>
      <w:sz w:val="18"/>
      <w:szCs w:val="24"/>
    </w:rPr>
  </w:style>
  <w:style w:type="paragraph" w:styleId="822" w:customStyle="1">
    <w:name w:val="Normal11"/>
    <w:next w:val="823"/>
    <w:uiPriority w:val="0"/>
    <w:qFormat/>
    <w:pPr>
      <w:jc w:val="both"/>
      <w:widowControl w:val="off"/>
    </w:pPr>
    <w:rPr>
      <w:rFonts w:ascii="Times New Roman" w:hAnsi="Times New Roman" w:eastAsia="宋体" w:cs="Times New Roman"/>
      <w:szCs w:val="21"/>
      <w:lang w:val="en-US" w:eastAsia="zh-CN" w:bidi="ar-SA"/>
    </w:rPr>
  </w:style>
  <w:style w:type="paragraph" w:styleId="823" w:customStyle="1">
    <w:name w:val="Body Text First Indent1"/>
    <w:basedOn w:val="824"/>
    <w:uiPriority w:val="99"/>
    <w:unhideWhenUsed/>
    <w:qFormat/>
    <w:pPr>
      <w:ind w:firstLine="420"/>
    </w:pPr>
  </w:style>
  <w:style w:type="paragraph" w:styleId="824" w:customStyle="1">
    <w:name w:val="Body Text1"/>
    <w:basedOn w:val="822"/>
    <w:uiPriority w:val="99"/>
    <w:unhideWhenUsed/>
    <w:qFormat/>
    <w:pPr>
      <w:spacing w:after="120"/>
    </w:pPr>
  </w:style>
  <w:style w:type="paragraph" w:styleId="825" w:customStyle="1">
    <w:name w:val="正文1"/>
    <w:next w:val="823"/>
    <w:uiPriority w:val="0"/>
    <w:qFormat/>
    <w:rPr>
      <w:rFonts w:ascii="Times New Roman" w:hAnsi="Times New Roman" w:eastAsia="Times New Roman" w:cs="Times New Roman"/>
      <w:sz w:val="24"/>
      <w:szCs w:val="24"/>
      <w:lang w:val="en-US" w:eastAsia="zh-CN" w:bidi="ar-SA"/>
    </w:rPr>
  </w:style>
  <w:style w:type="paragraph" w:styleId="826">
    <w:name w:val="List Paragraph"/>
    <w:basedOn w:val="737"/>
    <w:uiPriority w:val="34"/>
    <w:qFormat/>
    <w:pPr>
      <w:contextualSpacing/>
      <w:ind w:left="720"/>
    </w:pPr>
  </w:style>
  <w:style w:type="paragraph" w:styleId="827">
    <w:name w:val="No Spacing"/>
    <w:uiPriority w:val="1"/>
    <w:qFormat/>
    <w:rPr>
      <w:rFonts w:ascii="Times New Roman" w:hAnsi="Times New Roman" w:eastAsia="宋体" w:cs="Times New Roman"/>
      <w:lang w:val="en-US" w:eastAsia="zh-CN" w:bidi="ar-SA"/>
    </w:rPr>
  </w:style>
  <w:style w:type="paragraph" w:styleId="828">
    <w:name w:val="Quote"/>
    <w:basedOn w:val="737"/>
    <w:next w:val="737"/>
    <w:link w:val="910"/>
    <w:uiPriority w:val="29"/>
    <w:qFormat/>
    <w:pPr>
      <w:ind w:left="720" w:right="720"/>
    </w:pPr>
    <w:rPr>
      <w:i/>
    </w:rPr>
  </w:style>
  <w:style w:type="paragraph" w:styleId="829">
    <w:name w:val="Intense Quote"/>
    <w:basedOn w:val="737"/>
    <w:next w:val="737"/>
    <w:link w:val="9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customStyle="1">
    <w:name w:val="标题 1 Char"/>
    <w:link w:val="738"/>
    <w:uiPriority w:val="9"/>
    <w:qFormat/>
    <w:rPr>
      <w:rFonts w:ascii="Arial" w:hAnsi="Arial" w:eastAsia="Arial" w:cs="Arial"/>
      <w:sz w:val="40"/>
      <w:szCs w:val="40"/>
    </w:rPr>
  </w:style>
  <w:style w:type="character" w:styleId="831" w:customStyle="1">
    <w:name w:val="标题 2 Char"/>
    <w:link w:val="739"/>
    <w:uiPriority w:val="9"/>
    <w:qFormat/>
    <w:rPr>
      <w:rFonts w:ascii="Arial" w:hAnsi="Arial" w:eastAsia="Arial" w:cs="Arial"/>
      <w:sz w:val="34"/>
    </w:rPr>
  </w:style>
  <w:style w:type="character" w:styleId="832" w:customStyle="1">
    <w:name w:val="正文缩进 Char"/>
    <w:link w:val="749"/>
    <w:uiPriority w:val="0"/>
    <w:qFormat/>
    <w:rPr>
      <w:rFonts w:ascii="宋体" w:hAnsi="Calibri"/>
      <w:color w:val="000000"/>
      <w:sz w:val="24"/>
    </w:rPr>
  </w:style>
  <w:style w:type="character" w:styleId="833" w:customStyle="1">
    <w:name w:val="标题 3 Char"/>
    <w:link w:val="740"/>
    <w:uiPriority w:val="9"/>
    <w:qFormat/>
    <w:rPr>
      <w:rFonts w:ascii="Arial" w:hAnsi="Arial" w:eastAsia="Arial" w:cs="Arial"/>
      <w:sz w:val="30"/>
      <w:szCs w:val="30"/>
    </w:rPr>
  </w:style>
  <w:style w:type="character" w:styleId="834" w:customStyle="1">
    <w:name w:val="标题 4 Char"/>
    <w:link w:val="741"/>
    <w:uiPriority w:val="9"/>
    <w:qFormat/>
    <w:rPr>
      <w:rFonts w:ascii="Arial" w:hAnsi="Arial" w:eastAsia="Arial" w:cs="Arial"/>
      <w:b/>
      <w:bCs/>
      <w:sz w:val="26"/>
      <w:szCs w:val="26"/>
    </w:rPr>
  </w:style>
  <w:style w:type="character" w:styleId="835" w:customStyle="1">
    <w:name w:val="标题 5 Char"/>
    <w:link w:val="742"/>
    <w:uiPriority w:val="9"/>
    <w:qFormat/>
    <w:rPr>
      <w:rFonts w:ascii="Arial" w:hAnsi="Arial" w:eastAsia="Arial" w:cs="Arial"/>
      <w:b/>
      <w:bCs/>
      <w:sz w:val="24"/>
      <w:szCs w:val="24"/>
    </w:rPr>
  </w:style>
  <w:style w:type="character" w:styleId="836" w:customStyle="1">
    <w:name w:val="标题 6 Char"/>
    <w:link w:val="743"/>
    <w:uiPriority w:val="9"/>
    <w:qFormat/>
    <w:rPr>
      <w:rFonts w:ascii="Arial" w:hAnsi="Arial" w:eastAsia="Arial" w:cs="Arial"/>
      <w:b/>
      <w:bCs/>
      <w:sz w:val="22"/>
      <w:szCs w:val="22"/>
    </w:rPr>
  </w:style>
  <w:style w:type="character" w:styleId="837" w:customStyle="1">
    <w:name w:val="标题 7 Char"/>
    <w:link w:val="744"/>
    <w:uiPriority w:val="9"/>
    <w:qFormat/>
    <w:rPr>
      <w:rFonts w:ascii="Arial" w:hAnsi="Arial" w:eastAsia="Arial" w:cs="Arial"/>
      <w:b/>
      <w:bCs/>
      <w:i/>
      <w:iCs/>
      <w:sz w:val="22"/>
      <w:szCs w:val="22"/>
    </w:rPr>
  </w:style>
  <w:style w:type="character" w:styleId="838" w:customStyle="1">
    <w:name w:val="标题 8 Char"/>
    <w:link w:val="745"/>
    <w:uiPriority w:val="9"/>
    <w:qFormat/>
    <w:rPr>
      <w:rFonts w:ascii="Arial" w:hAnsi="Arial" w:eastAsia="Arial" w:cs="Arial"/>
      <w:i/>
      <w:iCs/>
      <w:sz w:val="22"/>
      <w:szCs w:val="22"/>
    </w:rPr>
  </w:style>
  <w:style w:type="character" w:styleId="839" w:customStyle="1">
    <w:name w:val="标题 9 Char"/>
    <w:link w:val="746"/>
    <w:uiPriority w:val="9"/>
    <w:qFormat/>
    <w:rPr>
      <w:rFonts w:ascii="Arial" w:hAnsi="Arial" w:eastAsia="Arial" w:cs="Arial"/>
      <w:i/>
      <w:iCs/>
      <w:sz w:val="21"/>
      <w:szCs w:val="21"/>
    </w:rPr>
  </w:style>
  <w:style w:type="character" w:styleId="840" w:customStyle="1">
    <w:name w:val="文档结构图 Char"/>
    <w:link w:val="756"/>
    <w:uiPriority w:val="0"/>
    <w:semiHidden/>
    <w:qFormat/>
    <w:rPr>
      <w:sz w:val="21"/>
      <w:szCs w:val="21"/>
      <w:shd w:val="clear" w:color="auto" w:fill="000080"/>
    </w:rPr>
  </w:style>
  <w:style w:type="character" w:styleId="841" w:customStyle="1">
    <w:name w:val="批注文字 Char"/>
    <w:link w:val="757"/>
    <w:uiPriority w:val="0"/>
    <w:semiHidden/>
    <w:qFormat/>
    <w:rPr>
      <w:sz w:val="21"/>
      <w:szCs w:val="21"/>
    </w:rPr>
  </w:style>
  <w:style w:type="character" w:styleId="842" w:customStyle="1">
    <w:name w:val="正文文本 3 Char"/>
    <w:link w:val="758"/>
    <w:uiPriority w:val="0"/>
    <w:qFormat/>
    <w:rPr>
      <w:rFonts w:ascii="仿宋_GB2312" w:hAnsi="Arial" w:eastAsia="仿宋_GB2312"/>
      <w:sz w:val="32"/>
      <w:szCs w:val="32"/>
    </w:rPr>
  </w:style>
  <w:style w:type="character" w:styleId="843" w:customStyle="1">
    <w:name w:val="正文文本缩进 Char"/>
    <w:link w:val="760"/>
    <w:uiPriority w:val="0"/>
    <w:qFormat/>
    <w:rPr>
      <w:rFonts w:ascii="仿宋_GB2312" w:hAnsi="Calibri" w:eastAsia="仿宋_GB2312"/>
      <w:sz w:val="32"/>
      <w:szCs w:val="22"/>
    </w:rPr>
  </w:style>
  <w:style w:type="character" w:styleId="844" w:customStyle="1">
    <w:name w:val="纯文本 Char"/>
    <w:link w:val="764"/>
    <w:uiPriority w:val="0"/>
    <w:qFormat/>
    <w:rPr>
      <w:rFonts w:ascii="宋体" w:hAnsi="Courier New" w:cs="Courier New"/>
      <w:sz w:val="21"/>
      <w:szCs w:val="21"/>
    </w:rPr>
  </w:style>
  <w:style w:type="character" w:styleId="845" w:customStyle="1">
    <w:name w:val="日期 Char"/>
    <w:link w:val="766"/>
    <w:uiPriority w:val="0"/>
    <w:qFormat/>
    <w:rPr>
      <w:sz w:val="24"/>
      <w:szCs w:val="24"/>
    </w:rPr>
  </w:style>
  <w:style w:type="character" w:styleId="846" w:customStyle="1">
    <w:name w:val="正文文本缩进 2 Char"/>
    <w:link w:val="767"/>
    <w:uiPriority w:val="0"/>
    <w:qFormat/>
    <w:rPr>
      <w:rFonts w:ascii="Arial" w:hAnsi="Arial" w:eastAsia="仿宋_GB2312" w:cs="Arial"/>
      <w:sz w:val="32"/>
      <w:szCs w:val="32"/>
    </w:rPr>
  </w:style>
  <w:style w:type="character" w:styleId="847" w:customStyle="1">
    <w:name w:val="尾注文本 Char"/>
    <w:link w:val="768"/>
    <w:uiPriority w:val="99"/>
    <w:qFormat/>
    <w:rPr>
      <w:sz w:val="20"/>
    </w:rPr>
  </w:style>
  <w:style w:type="character" w:styleId="848" w:customStyle="1">
    <w:name w:val="批注框文本 Char"/>
    <w:link w:val="769"/>
    <w:uiPriority w:val="0"/>
    <w:qFormat/>
    <w:rPr>
      <w:sz w:val="18"/>
      <w:szCs w:val="18"/>
    </w:rPr>
  </w:style>
  <w:style w:type="character" w:styleId="849" w:customStyle="1">
    <w:name w:val="页脚 Char"/>
    <w:link w:val="770"/>
    <w:uiPriority w:val="99"/>
    <w:qFormat/>
  </w:style>
  <w:style w:type="character" w:styleId="850" w:customStyle="1">
    <w:name w:val="页眉 Char"/>
    <w:link w:val="771"/>
    <w:uiPriority w:val="99"/>
    <w:qFormat/>
    <w:rPr>
      <w:rFonts w:ascii="Calibri" w:hAnsi="Calibri"/>
      <w:sz w:val="18"/>
      <w:szCs w:val="18"/>
    </w:rPr>
  </w:style>
  <w:style w:type="character" w:styleId="851" w:customStyle="1">
    <w:name w:val="副标题 Char"/>
    <w:link w:val="774"/>
    <w:uiPriority w:val="11"/>
    <w:qFormat/>
    <w:rPr>
      <w:sz w:val="24"/>
      <w:szCs w:val="24"/>
    </w:rPr>
  </w:style>
  <w:style w:type="character" w:styleId="852" w:customStyle="1">
    <w:name w:val="脚注文本 Char"/>
    <w:link w:val="776"/>
    <w:uiPriority w:val="99"/>
    <w:qFormat/>
    <w:rPr>
      <w:sz w:val="18"/>
    </w:rPr>
  </w:style>
  <w:style w:type="character" w:styleId="853" w:customStyle="1">
    <w:name w:val="正文文本缩进 3 Char"/>
    <w:link w:val="778"/>
    <w:uiPriority w:val="0"/>
    <w:qFormat/>
    <w:rPr>
      <w:rFonts w:ascii="Arial" w:hAnsi="Arial" w:eastAsia="仿宋_GB2312" w:cs="Arial"/>
      <w:color w:val="ffff00"/>
      <w:sz w:val="32"/>
      <w:szCs w:val="32"/>
    </w:rPr>
  </w:style>
  <w:style w:type="character" w:styleId="854" w:customStyle="1">
    <w:name w:val="正文文本 2 Char"/>
    <w:link w:val="782"/>
    <w:uiPriority w:val="0"/>
    <w:qFormat/>
    <w:rPr>
      <w:rFonts w:ascii="楷体_GB2312" w:eastAsia="楷体_GB2312"/>
      <w:sz w:val="28"/>
      <w:szCs w:val="28"/>
    </w:rPr>
  </w:style>
  <w:style w:type="character" w:styleId="855" w:customStyle="1">
    <w:name w:val="HTML 预设格式 Char"/>
    <w:link w:val="783"/>
    <w:uiPriority w:val="99"/>
    <w:qFormat/>
    <w:rPr>
      <w:rFonts w:ascii="宋体" w:hAnsi="宋体"/>
      <w:sz w:val="24"/>
      <w:szCs w:val="24"/>
    </w:rPr>
  </w:style>
  <w:style w:type="character" w:styleId="856" w:customStyle="1">
    <w:name w:val="标题 Char"/>
    <w:link w:val="786"/>
    <w:uiPriority w:val="10"/>
    <w:qFormat/>
    <w:rPr>
      <w:sz w:val="48"/>
      <w:szCs w:val="48"/>
    </w:rPr>
  </w:style>
  <w:style w:type="character" w:styleId="857" w:customStyle="1">
    <w:name w:val="批注主题 Char"/>
    <w:link w:val="787"/>
    <w:uiPriority w:val="0"/>
    <w:semiHidden/>
    <w:qFormat/>
    <w:rPr>
      <w:b/>
      <w:bCs/>
      <w:sz w:val="21"/>
      <w:szCs w:val="21"/>
    </w:rPr>
  </w:style>
  <w:style w:type="character" w:styleId="858" w:customStyle="1">
    <w:name w:val="正文首行缩进 2 Char"/>
    <w:link w:val="789"/>
    <w:uiPriority w:val="0"/>
    <w:qFormat/>
    <w:rPr>
      <w:rFonts w:ascii="宋体" w:hAnsi="宋体" w:eastAsia="仿宋_GB2312"/>
      <w:sz w:val="21"/>
      <w:szCs w:val="22"/>
    </w:rPr>
  </w:style>
  <w:style w:type="paragraph" w:styleId="859" w:customStyle="1">
    <w:name w:val="Normal12"/>
    <w:next w:val="823"/>
    <w:uiPriority w:val="0"/>
    <w:qFormat/>
    <w:pPr>
      <w:jc w:val="both"/>
      <w:widowControl w:val="off"/>
    </w:pPr>
    <w:rPr>
      <w:rFonts w:ascii="Times New Roman" w:hAnsi="Times New Roman" w:eastAsia="宋体" w:cs="Times New Roman"/>
      <w:szCs w:val="21"/>
      <w:lang w:val="en-US" w:eastAsia="zh-CN" w:bidi="ar-SA"/>
    </w:rPr>
  </w:style>
  <w:style w:type="paragraph" w:styleId="860" w:customStyle="1">
    <w:name w:val="标题 41"/>
    <w:basedOn w:val="861"/>
    <w:next w:val="737"/>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861" w:customStyle="1">
    <w:name w:val="Normal_20"/>
    <w:basedOn w:val="862"/>
    <w:next w:val="867"/>
    <w:uiPriority w:val="0"/>
    <w:qFormat/>
    <w:rPr>
      <w:rFonts w:ascii="黑体" w:hAnsi="黑体" w:eastAsia="黑体" w:cs="黑体"/>
      <w:b/>
      <w:sz w:val="32"/>
      <w:szCs w:val="24"/>
    </w:rPr>
  </w:style>
  <w:style w:type="paragraph" w:styleId="862" w:customStyle="1">
    <w:name w:val="正文_3"/>
    <w:next w:val="863"/>
    <w:uiPriority w:val="0"/>
    <w:qFormat/>
    <w:pPr>
      <w:jc w:val="both"/>
      <w:widowControl w:val="off"/>
    </w:pPr>
    <w:rPr>
      <w:rFonts w:ascii="Calibri" w:hAnsi="Calibri" w:eastAsia="宋体" w:cs="Times New Roman"/>
      <w:sz w:val="21"/>
      <w:szCs w:val="22"/>
      <w:lang w:val="en-US" w:eastAsia="zh-CN" w:bidi="ar-SA"/>
    </w:rPr>
  </w:style>
  <w:style w:type="paragraph" w:styleId="863" w:customStyle="1">
    <w:name w:val="正文首行缩进 2_1"/>
    <w:basedOn w:val="864"/>
    <w:next w:val="866"/>
    <w:uiPriority w:val="0"/>
    <w:qFormat/>
    <w:pPr>
      <w:ind w:left="200" w:firstLine="200"/>
      <w:spacing w:after="120"/>
    </w:pPr>
    <w:rPr>
      <w:rFonts w:ascii="Times New Roman"/>
      <w:szCs w:val="24"/>
    </w:rPr>
  </w:style>
  <w:style w:type="paragraph" w:styleId="864" w:customStyle="1">
    <w:name w:val="正文文本缩进_1"/>
    <w:basedOn w:val="865"/>
    <w:next w:val="863"/>
    <w:uiPriority w:val="0"/>
    <w:qFormat/>
    <w:pPr>
      <w:ind w:firstLine="225"/>
    </w:pPr>
    <w:rPr>
      <w:rFonts w:ascii="仿宋_GB2312" w:eastAsia="仿宋_GB2312"/>
      <w:sz w:val="32"/>
    </w:rPr>
  </w:style>
  <w:style w:type="paragraph" w:styleId="865" w:customStyle="1">
    <w:name w:val="正文_18"/>
    <w:next w:val="864"/>
    <w:uiPriority w:val="0"/>
    <w:qFormat/>
    <w:pPr>
      <w:jc w:val="both"/>
      <w:widowControl w:val="off"/>
    </w:pPr>
    <w:rPr>
      <w:rFonts w:ascii="Calibri" w:hAnsi="Calibri" w:eastAsia="宋体" w:cs="Times New Roman"/>
      <w:sz w:val="21"/>
      <w:szCs w:val="22"/>
      <w:lang w:val="en-US" w:eastAsia="zh-CN" w:bidi="ar-SA"/>
    </w:rPr>
  </w:style>
  <w:style w:type="paragraph" w:styleId="866" w:customStyle="1">
    <w:name w:val="xl53_0"/>
    <w:next w:val="862"/>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eastAsia="宋体" w:cs="Times New Roman"/>
      <w:b/>
      <w:bCs/>
      <w:lang w:val="en-US" w:eastAsia="zh-CN" w:bidi="ar-SA"/>
    </w:rPr>
  </w:style>
  <w:style w:type="paragraph" w:styleId="867" w:customStyle="1">
    <w:name w:val="Body Text First Indent_2"/>
    <w:basedOn w:val="861"/>
    <w:uiPriority w:val="0"/>
    <w:qFormat/>
    <w:pPr>
      <w:ind w:firstLine="100"/>
      <w:spacing w:after="120"/>
    </w:pPr>
  </w:style>
  <w:style w:type="paragraph" w:styleId="868" w:customStyle="1">
    <w:name w:val="Heading 3_0"/>
    <w:basedOn w:val="861"/>
    <w:next w:val="861"/>
    <w:uiPriority w:val="0"/>
    <w:qFormat/>
    <w:pPr>
      <w:keepLines/>
      <w:keepNext/>
      <w:spacing w:before="260" w:after="260" w:line="413" w:lineRule="auto"/>
      <w:outlineLvl w:val="2"/>
    </w:pPr>
    <w:rPr>
      <w:rFonts w:ascii="Times New Roman" w:hAnsi="Times New Roman" w:eastAsia="Times New Roman"/>
      <w:szCs w:val="20"/>
    </w:rPr>
  </w:style>
  <w:style w:type="table" w:styleId="869" w:customStyle="1">
    <w:name w:val="无格式表格 11"/>
    <w:basedOn w:val="748"/>
    <w:uiPriority w:val="59"/>
    <w:qFormat/>
    <w:rPr>
      <w:rFonts w:ascii="Calibri" w:hAnsi="Calibri"/>
    </w:rPr>
    <w:tblPr>
      <w:tblCellMar>
        <w:left w:w="108" w:type="dxa"/>
        <w:top w:w="0" w:type="dxa"/>
        <w:right w:w="108" w:type="dxa"/>
        <w:bottom w:w="0" w:type="dxa"/>
      </w:tblCellMar>
    </w:tblPr>
  </w:style>
  <w:style w:type="table" w:styleId="870" w:customStyle="1">
    <w:name w:val="无格式表格 21"/>
    <w:basedOn w:val="748"/>
    <w:uiPriority w:val="59"/>
    <w:qFormat/>
    <w:rPr>
      <w:rFonts w:ascii="Calibri" w:hAnsi="Calibri"/>
    </w:rPr>
    <w:tblPr>
      <w:tblCellMar>
        <w:left w:w="108" w:type="dxa"/>
        <w:top w:w="0" w:type="dxa"/>
        <w:right w:w="108" w:type="dxa"/>
        <w:bottom w:w="0" w:type="dxa"/>
      </w:tblCellMar>
    </w:tblPr>
  </w:style>
  <w:style w:type="table" w:styleId="871" w:customStyle="1">
    <w:name w:val="无格式表格 31"/>
    <w:basedOn w:val="748"/>
    <w:uiPriority w:val="99"/>
    <w:qFormat/>
    <w:rPr>
      <w:rFonts w:ascii="Calibri" w:hAnsi="Calibri"/>
    </w:rPr>
    <w:tblPr>
      <w:tblCellMar>
        <w:left w:w="108" w:type="dxa"/>
        <w:top w:w="0" w:type="dxa"/>
        <w:right w:w="108" w:type="dxa"/>
        <w:bottom w:w="0" w:type="dxa"/>
      </w:tblCellMar>
    </w:tblPr>
  </w:style>
  <w:style w:type="table" w:styleId="872" w:customStyle="1">
    <w:name w:val="无格式表格 41"/>
    <w:basedOn w:val="748"/>
    <w:uiPriority w:val="99"/>
    <w:qFormat/>
    <w:rPr>
      <w:rFonts w:ascii="Calibri" w:hAnsi="Calibri"/>
    </w:rPr>
    <w:tblPr>
      <w:tblCellMar>
        <w:left w:w="108" w:type="dxa"/>
        <w:top w:w="0" w:type="dxa"/>
        <w:right w:w="108" w:type="dxa"/>
        <w:bottom w:w="0" w:type="dxa"/>
      </w:tblCellMar>
    </w:tblPr>
  </w:style>
  <w:style w:type="table" w:styleId="873" w:customStyle="1">
    <w:name w:val="无格式表格 51"/>
    <w:basedOn w:val="748"/>
    <w:uiPriority w:val="99"/>
    <w:qFormat/>
    <w:rPr>
      <w:rFonts w:ascii="Calibri" w:hAnsi="Calibri"/>
    </w:rPr>
    <w:tblPr>
      <w:tblCellMar>
        <w:left w:w="108" w:type="dxa"/>
        <w:top w:w="0" w:type="dxa"/>
        <w:right w:w="108" w:type="dxa"/>
        <w:bottom w:w="0" w:type="dxa"/>
      </w:tblCellMar>
    </w:tblPr>
  </w:style>
  <w:style w:type="table" w:styleId="874" w:customStyle="1">
    <w:name w:val="网格表 1 浅色1"/>
    <w:basedOn w:val="748"/>
    <w:uiPriority w:val="99"/>
    <w:qFormat/>
    <w:rPr>
      <w:rFonts w:ascii="Calibri" w:hAnsi="Calibri"/>
    </w:rPr>
    <w:tblPr>
      <w:tblCellMar>
        <w:left w:w="108" w:type="dxa"/>
        <w:top w:w="0" w:type="dxa"/>
        <w:right w:w="108" w:type="dxa"/>
        <w:bottom w:w="0" w:type="dxa"/>
      </w:tblCellMar>
    </w:tblPr>
  </w:style>
  <w:style w:type="table" w:styleId="875" w:customStyle="1">
    <w:name w:val="网格表 21"/>
    <w:basedOn w:val="748"/>
    <w:uiPriority w:val="99"/>
    <w:qFormat/>
    <w:rPr>
      <w:rFonts w:ascii="Calibri" w:hAnsi="Calibri"/>
    </w:rPr>
    <w:tblPr>
      <w:tblCellMar>
        <w:left w:w="108" w:type="dxa"/>
        <w:top w:w="0" w:type="dxa"/>
        <w:right w:w="108" w:type="dxa"/>
        <w:bottom w:w="0" w:type="dxa"/>
      </w:tblCellMar>
    </w:tblPr>
  </w:style>
  <w:style w:type="table" w:styleId="876" w:customStyle="1">
    <w:name w:val="网格表 31"/>
    <w:basedOn w:val="748"/>
    <w:uiPriority w:val="99"/>
    <w:qFormat/>
    <w:rPr>
      <w:rFonts w:ascii="Calibri" w:hAnsi="Calibri"/>
    </w:rPr>
    <w:tblPr>
      <w:tblCellMar>
        <w:left w:w="108" w:type="dxa"/>
        <w:top w:w="0" w:type="dxa"/>
        <w:right w:w="108" w:type="dxa"/>
        <w:bottom w:w="0" w:type="dxa"/>
      </w:tblCellMar>
    </w:tblPr>
  </w:style>
  <w:style w:type="table" w:styleId="877" w:customStyle="1">
    <w:name w:val="网格表 41"/>
    <w:basedOn w:val="748"/>
    <w:uiPriority w:val="59"/>
    <w:qFormat/>
    <w:rPr>
      <w:rFonts w:ascii="Calibri" w:hAnsi="Calibri"/>
    </w:rPr>
    <w:tblPr>
      <w:tblCellMar>
        <w:left w:w="108" w:type="dxa"/>
        <w:top w:w="0" w:type="dxa"/>
        <w:right w:w="108" w:type="dxa"/>
        <w:bottom w:w="0" w:type="dxa"/>
      </w:tblCellMar>
    </w:tblPr>
  </w:style>
  <w:style w:type="table" w:styleId="878" w:customStyle="1">
    <w:name w:val="网格表 5 深色1"/>
    <w:basedOn w:val="748"/>
    <w:uiPriority w:val="99"/>
    <w:qFormat/>
    <w:rPr>
      <w:rFonts w:ascii="Calibri" w:hAnsi="Calibri"/>
    </w:rPr>
    <w:tblPr>
      <w:tblCellMar>
        <w:left w:w="108" w:type="dxa"/>
        <w:top w:w="0" w:type="dxa"/>
        <w:right w:w="108" w:type="dxa"/>
        <w:bottom w:w="0" w:type="dxa"/>
      </w:tblCellMar>
    </w:tblPr>
  </w:style>
  <w:style w:type="table" w:styleId="879" w:customStyle="1">
    <w:name w:val="网格表 6 彩色1"/>
    <w:basedOn w:val="748"/>
    <w:uiPriority w:val="99"/>
    <w:qFormat/>
    <w:rPr>
      <w:rFonts w:ascii="Calibri" w:hAnsi="Calibri"/>
    </w:rPr>
    <w:tblPr>
      <w:tblCellMar>
        <w:left w:w="108" w:type="dxa"/>
        <w:top w:w="0" w:type="dxa"/>
        <w:right w:w="108" w:type="dxa"/>
        <w:bottom w:w="0" w:type="dxa"/>
      </w:tblCellMar>
    </w:tblPr>
  </w:style>
  <w:style w:type="table" w:styleId="880" w:customStyle="1">
    <w:name w:val="网格表 7 彩色1"/>
    <w:basedOn w:val="748"/>
    <w:uiPriority w:val="99"/>
    <w:qFormat/>
    <w:rPr>
      <w:rFonts w:ascii="Calibri" w:hAnsi="Calibri"/>
    </w:rPr>
    <w:tblPr>
      <w:tblCellMar>
        <w:left w:w="108" w:type="dxa"/>
        <w:top w:w="0" w:type="dxa"/>
        <w:right w:w="108" w:type="dxa"/>
        <w:bottom w:w="0" w:type="dxa"/>
      </w:tblCellMar>
    </w:tblPr>
  </w:style>
  <w:style w:type="table" w:styleId="881" w:customStyle="1">
    <w:name w:val="清单表 1 浅色1"/>
    <w:basedOn w:val="748"/>
    <w:uiPriority w:val="99"/>
    <w:qFormat/>
    <w:rPr>
      <w:rFonts w:ascii="Calibri" w:hAnsi="Calibri"/>
    </w:rPr>
    <w:tblPr>
      <w:tblCellMar>
        <w:left w:w="108" w:type="dxa"/>
        <w:top w:w="0" w:type="dxa"/>
        <w:right w:w="108" w:type="dxa"/>
        <w:bottom w:w="0" w:type="dxa"/>
      </w:tblCellMar>
    </w:tblPr>
  </w:style>
  <w:style w:type="table" w:styleId="882" w:customStyle="1">
    <w:name w:val="清单表 21"/>
    <w:basedOn w:val="748"/>
    <w:uiPriority w:val="99"/>
    <w:qFormat/>
    <w:rPr>
      <w:rFonts w:ascii="Calibri" w:hAnsi="Calibri"/>
    </w:rPr>
    <w:tblPr>
      <w:tblCellMar>
        <w:left w:w="108" w:type="dxa"/>
        <w:top w:w="0" w:type="dxa"/>
        <w:right w:w="108" w:type="dxa"/>
        <w:bottom w:w="0" w:type="dxa"/>
      </w:tblCellMar>
    </w:tblPr>
  </w:style>
  <w:style w:type="table" w:styleId="883" w:customStyle="1">
    <w:name w:val="清单表 31"/>
    <w:basedOn w:val="748"/>
    <w:uiPriority w:val="99"/>
    <w:qFormat/>
    <w:rPr>
      <w:rFonts w:ascii="Calibri" w:hAnsi="Calibri"/>
    </w:rPr>
    <w:tblPr>
      <w:tblCellMar>
        <w:left w:w="108" w:type="dxa"/>
        <w:top w:w="0" w:type="dxa"/>
        <w:right w:w="108" w:type="dxa"/>
        <w:bottom w:w="0" w:type="dxa"/>
      </w:tblCellMar>
    </w:tblPr>
  </w:style>
  <w:style w:type="table" w:styleId="884" w:customStyle="1">
    <w:name w:val="清单表 41"/>
    <w:basedOn w:val="748"/>
    <w:uiPriority w:val="99"/>
    <w:qFormat/>
    <w:rPr>
      <w:rFonts w:ascii="Calibri" w:hAnsi="Calibri"/>
    </w:rPr>
    <w:tblPr>
      <w:tblCellMar>
        <w:left w:w="108" w:type="dxa"/>
        <w:top w:w="0" w:type="dxa"/>
        <w:right w:w="108" w:type="dxa"/>
        <w:bottom w:w="0" w:type="dxa"/>
      </w:tblCellMar>
    </w:tblPr>
  </w:style>
  <w:style w:type="table" w:styleId="885" w:customStyle="1">
    <w:name w:val="清单表 5 深色1"/>
    <w:basedOn w:val="748"/>
    <w:uiPriority w:val="99"/>
    <w:qFormat/>
    <w:rPr>
      <w:rFonts w:ascii="Calibri" w:hAnsi="Calibri"/>
    </w:rPr>
    <w:tblPr>
      <w:tblCellMar>
        <w:left w:w="108" w:type="dxa"/>
        <w:top w:w="0" w:type="dxa"/>
        <w:right w:w="108" w:type="dxa"/>
        <w:bottom w:w="0" w:type="dxa"/>
      </w:tblCellMar>
    </w:tblPr>
  </w:style>
  <w:style w:type="table" w:styleId="886" w:customStyle="1">
    <w:name w:val="清单表 6 彩色1"/>
    <w:basedOn w:val="748"/>
    <w:uiPriority w:val="99"/>
    <w:qFormat/>
    <w:rPr>
      <w:rFonts w:ascii="Calibri" w:hAnsi="Calibri"/>
    </w:rPr>
    <w:tblPr>
      <w:tblCellMar>
        <w:left w:w="108" w:type="dxa"/>
        <w:top w:w="0" w:type="dxa"/>
        <w:right w:w="108" w:type="dxa"/>
        <w:bottom w:w="0" w:type="dxa"/>
      </w:tblCellMar>
    </w:tblPr>
  </w:style>
  <w:style w:type="table" w:styleId="887" w:customStyle="1">
    <w:name w:val="清单表 7 彩色1"/>
    <w:basedOn w:val="748"/>
    <w:uiPriority w:val="99"/>
    <w:qFormat/>
    <w:rPr>
      <w:rFonts w:ascii="Calibri" w:hAnsi="Calibri"/>
    </w:rPr>
    <w:tblPr>
      <w:tblCellMar>
        <w:left w:w="108" w:type="dxa"/>
        <w:top w:w="0" w:type="dxa"/>
        <w:right w:w="108" w:type="dxa"/>
        <w:bottom w:w="0" w:type="dxa"/>
      </w:tblCellMar>
    </w:tblPr>
  </w:style>
  <w:style w:type="paragraph" w:styleId="888" w:customStyle="1">
    <w:name w:val="TOC 标题112"/>
    <w:uiPriority w:val="39"/>
    <w:qFormat/>
    <w:rPr>
      <w:rFonts w:ascii="Calibri" w:hAnsi="Calibri" w:eastAsia="宋体" w:cs="Times New Roman"/>
      <w:lang w:val="en-US" w:eastAsia="zh-CN" w:bidi="ar-SA"/>
    </w:rPr>
  </w:style>
  <w:style w:type="paragraph" w:styleId="889" w:customStyle="1">
    <w:name w:val="TOC 标题111"/>
    <w:uiPriority w:val="39"/>
    <w:unhideWhenUsed/>
    <w:qFormat/>
    <w:rPr>
      <w:rFonts w:ascii="Times New Roman" w:hAnsi="Times New Roman" w:eastAsia="宋体" w:cs="Times New Roman"/>
      <w:lang w:val="en-US" w:eastAsia="zh-CN" w:bidi="ar-SA"/>
    </w:rPr>
  </w:style>
  <w:style w:type="paragraph" w:styleId="890" w:customStyle="1">
    <w:name w:val="Normal_21"/>
    <w:basedOn w:val="891"/>
    <w:next w:val="891"/>
    <w:uiPriority w:val="0"/>
    <w:qFormat/>
    <w:rPr>
      <w:rFonts w:ascii="Times New Roman" w:hAnsi="Times New Roman"/>
      <w:szCs w:val="24"/>
    </w:rPr>
  </w:style>
  <w:style w:type="paragraph" w:styleId="891"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892" w:customStyle="1">
    <w:name w:val="正文_17"/>
    <w:next w:val="893"/>
    <w:uiPriority w:val="0"/>
    <w:qFormat/>
    <w:pPr>
      <w:jc w:val="both"/>
      <w:widowControl w:val="off"/>
    </w:pPr>
    <w:rPr>
      <w:rFonts w:ascii="Times New Roman" w:hAnsi="Times New Roman" w:eastAsia="宋体" w:cs="Times New Roman"/>
      <w:sz w:val="21"/>
      <w:szCs w:val="22"/>
      <w:lang w:val="en-US" w:eastAsia="zh-CN" w:bidi="ar-SA"/>
    </w:rPr>
  </w:style>
  <w:style w:type="paragraph" w:styleId="893" w:customStyle="1">
    <w:name w:val="标题 4_1"/>
    <w:basedOn w:val="892"/>
    <w:next w:val="892"/>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894" w:customStyle="1">
    <w:name w:val="Heading 1 Char"/>
    <w:uiPriority w:val="9"/>
    <w:qFormat/>
    <w:rPr>
      <w:rFonts w:ascii="Arial" w:hAnsi="Arial" w:eastAsia="Arial" w:cs="Arial"/>
      <w:sz w:val="40"/>
      <w:szCs w:val="40"/>
    </w:rPr>
  </w:style>
  <w:style w:type="character" w:styleId="895" w:customStyle="1">
    <w:name w:val="Heading 2 Char"/>
    <w:uiPriority w:val="9"/>
    <w:qFormat/>
    <w:rPr>
      <w:rFonts w:ascii="Arial" w:hAnsi="Arial" w:eastAsia="Arial" w:cs="Arial"/>
      <w:sz w:val="34"/>
    </w:rPr>
  </w:style>
  <w:style w:type="character" w:styleId="896" w:customStyle="1">
    <w:name w:val="Heading 3 Char"/>
    <w:uiPriority w:val="9"/>
    <w:qFormat/>
    <w:rPr>
      <w:rFonts w:ascii="Arial" w:hAnsi="Arial" w:eastAsia="Arial" w:cs="Arial"/>
      <w:sz w:val="30"/>
      <w:szCs w:val="30"/>
    </w:rPr>
  </w:style>
  <w:style w:type="character" w:styleId="897" w:customStyle="1">
    <w:name w:val="Heading 4 Char"/>
    <w:uiPriority w:val="9"/>
    <w:qFormat/>
    <w:rPr>
      <w:rFonts w:ascii="Arial" w:hAnsi="Arial" w:eastAsia="Arial" w:cs="Arial"/>
      <w:b/>
      <w:bCs/>
      <w:sz w:val="26"/>
      <w:szCs w:val="26"/>
    </w:rPr>
  </w:style>
  <w:style w:type="character" w:styleId="898" w:customStyle="1">
    <w:name w:val="Heading 5 Char"/>
    <w:uiPriority w:val="9"/>
    <w:qFormat/>
    <w:rPr>
      <w:rFonts w:ascii="Arial" w:hAnsi="Arial" w:eastAsia="Arial" w:cs="Arial"/>
      <w:b/>
      <w:bCs/>
      <w:sz w:val="24"/>
      <w:szCs w:val="24"/>
    </w:rPr>
  </w:style>
  <w:style w:type="character" w:styleId="899" w:customStyle="1">
    <w:name w:val="Heading 6 Char"/>
    <w:uiPriority w:val="9"/>
    <w:qFormat/>
    <w:rPr>
      <w:rFonts w:ascii="Arial" w:hAnsi="Arial" w:eastAsia="Arial" w:cs="Arial"/>
      <w:b/>
      <w:bCs/>
      <w:sz w:val="22"/>
      <w:szCs w:val="22"/>
    </w:rPr>
  </w:style>
  <w:style w:type="character" w:styleId="900" w:customStyle="1">
    <w:name w:val="Heading 7 Char"/>
    <w:uiPriority w:val="9"/>
    <w:qFormat/>
    <w:rPr>
      <w:rFonts w:ascii="Arial" w:hAnsi="Arial" w:eastAsia="Arial" w:cs="Arial"/>
      <w:b/>
      <w:bCs/>
      <w:i/>
      <w:iCs/>
      <w:sz w:val="22"/>
      <w:szCs w:val="22"/>
    </w:rPr>
  </w:style>
  <w:style w:type="character" w:styleId="901" w:customStyle="1">
    <w:name w:val="Heading 8 Char"/>
    <w:uiPriority w:val="9"/>
    <w:qFormat/>
    <w:rPr>
      <w:rFonts w:ascii="Arial" w:hAnsi="Arial" w:eastAsia="Arial" w:cs="Arial"/>
      <w:i/>
      <w:iCs/>
      <w:sz w:val="22"/>
      <w:szCs w:val="22"/>
    </w:rPr>
  </w:style>
  <w:style w:type="character" w:styleId="902" w:customStyle="1">
    <w:name w:val="Heading 9 Char"/>
    <w:uiPriority w:val="9"/>
    <w:qFormat/>
    <w:rPr>
      <w:rFonts w:ascii="Arial" w:hAnsi="Arial" w:eastAsia="Arial" w:cs="Arial"/>
      <w:i/>
      <w:iCs/>
      <w:sz w:val="21"/>
      <w:szCs w:val="21"/>
    </w:rPr>
  </w:style>
  <w:style w:type="character" w:styleId="903" w:customStyle="1">
    <w:name w:val="Title Char"/>
    <w:uiPriority w:val="10"/>
    <w:qFormat/>
    <w:rPr>
      <w:sz w:val="48"/>
      <w:szCs w:val="48"/>
    </w:rPr>
  </w:style>
  <w:style w:type="character" w:styleId="904" w:customStyle="1">
    <w:name w:val="Subtitle Char"/>
    <w:uiPriority w:val="11"/>
    <w:qFormat/>
    <w:rPr>
      <w:sz w:val="24"/>
      <w:szCs w:val="24"/>
    </w:rPr>
  </w:style>
  <w:style w:type="character" w:styleId="905" w:customStyle="1">
    <w:name w:val="Quote Char"/>
    <w:uiPriority w:val="29"/>
    <w:qFormat/>
    <w:rPr>
      <w:i/>
    </w:rPr>
  </w:style>
  <w:style w:type="character" w:styleId="906" w:customStyle="1">
    <w:name w:val="Intense Quote Char"/>
    <w:uiPriority w:val="30"/>
    <w:qFormat/>
    <w:rPr>
      <w:i/>
    </w:rPr>
  </w:style>
  <w:style w:type="character" w:styleId="907" w:customStyle="1">
    <w:name w:val="Caption Char"/>
    <w:uiPriority w:val="99"/>
    <w:qFormat/>
  </w:style>
  <w:style w:type="character" w:styleId="908" w:customStyle="1">
    <w:name w:val="Footnote Text Char"/>
    <w:uiPriority w:val="99"/>
    <w:qFormat/>
    <w:rPr>
      <w:sz w:val="18"/>
    </w:rPr>
  </w:style>
  <w:style w:type="character" w:styleId="909" w:customStyle="1">
    <w:name w:val="Endnote Text Char"/>
    <w:uiPriority w:val="99"/>
    <w:qFormat/>
    <w:rPr>
      <w:sz w:val="20"/>
    </w:rPr>
  </w:style>
  <w:style w:type="character" w:styleId="910" w:customStyle="1">
    <w:name w:val="引用 Char"/>
    <w:link w:val="828"/>
    <w:uiPriority w:val="29"/>
    <w:qFormat/>
    <w:rPr>
      <w:i/>
    </w:rPr>
  </w:style>
  <w:style w:type="character" w:styleId="911" w:customStyle="1">
    <w:name w:val="明显引用 Char"/>
    <w:link w:val="829"/>
    <w:uiPriority w:val="30"/>
    <w:qFormat/>
    <w:rPr>
      <w:i/>
    </w:rPr>
  </w:style>
  <w:style w:type="character" w:styleId="912" w:customStyle="1">
    <w:name w:val="Header Char"/>
    <w:uiPriority w:val="99"/>
    <w:qFormat/>
  </w:style>
  <w:style w:type="character" w:styleId="913" w:customStyle="1">
    <w:name w:val="Footer Char"/>
    <w:uiPriority w:val="99"/>
    <w:qFormat/>
  </w:style>
  <w:style w:type="table" w:styleId="914" w:customStyle="1">
    <w:name w:val="Table Grid Light"/>
    <w:basedOn w:val="748"/>
    <w:uiPriority w:val="59"/>
    <w:qFormat/>
    <w:tblPr>
      <w:tblCellMar>
        <w:left w:w="108" w:type="dxa"/>
        <w:top w:w="0" w:type="dxa"/>
        <w:right w:w="108" w:type="dxa"/>
        <w:bottom w:w="0" w:type="dxa"/>
      </w:tblCellMar>
    </w:tblPr>
  </w:style>
  <w:style w:type="table" w:styleId="915" w:customStyle="1">
    <w:name w:val="Grid Table 1 Light - Accent 1"/>
    <w:basedOn w:val="748"/>
    <w:uiPriority w:val="99"/>
    <w:qFormat/>
    <w:tblPr>
      <w:tblCellMar>
        <w:left w:w="108" w:type="dxa"/>
        <w:top w:w="0" w:type="dxa"/>
        <w:right w:w="108" w:type="dxa"/>
        <w:bottom w:w="0" w:type="dxa"/>
      </w:tblCellMar>
    </w:tblPr>
  </w:style>
  <w:style w:type="table" w:styleId="916" w:customStyle="1">
    <w:name w:val="Grid Table 1 Light - Accent 2"/>
    <w:basedOn w:val="748"/>
    <w:uiPriority w:val="99"/>
    <w:qFormat/>
    <w:tblPr>
      <w:tblCellMar>
        <w:left w:w="108" w:type="dxa"/>
        <w:top w:w="0" w:type="dxa"/>
        <w:right w:w="108" w:type="dxa"/>
        <w:bottom w:w="0" w:type="dxa"/>
      </w:tblCellMar>
    </w:tblPr>
  </w:style>
  <w:style w:type="table" w:styleId="917" w:customStyle="1">
    <w:name w:val="Grid Table 1 Light - Accent 3"/>
    <w:basedOn w:val="748"/>
    <w:uiPriority w:val="99"/>
    <w:qFormat/>
    <w:tblPr>
      <w:tblCellMar>
        <w:left w:w="108" w:type="dxa"/>
        <w:top w:w="0" w:type="dxa"/>
        <w:right w:w="108" w:type="dxa"/>
        <w:bottom w:w="0" w:type="dxa"/>
      </w:tblCellMar>
    </w:tblPr>
  </w:style>
  <w:style w:type="table" w:styleId="918" w:customStyle="1">
    <w:name w:val="Grid Table 1 Light - Accent 4"/>
    <w:basedOn w:val="748"/>
    <w:uiPriority w:val="99"/>
    <w:qFormat/>
    <w:tblPr>
      <w:tblCellMar>
        <w:left w:w="108" w:type="dxa"/>
        <w:top w:w="0" w:type="dxa"/>
        <w:right w:w="108" w:type="dxa"/>
        <w:bottom w:w="0" w:type="dxa"/>
      </w:tblCellMar>
    </w:tblPr>
  </w:style>
  <w:style w:type="table" w:styleId="919" w:customStyle="1">
    <w:name w:val="Grid Table 1 Light - Accent 5"/>
    <w:basedOn w:val="748"/>
    <w:uiPriority w:val="99"/>
    <w:qFormat/>
    <w:tblPr>
      <w:tblCellMar>
        <w:left w:w="108" w:type="dxa"/>
        <w:top w:w="0" w:type="dxa"/>
        <w:right w:w="108" w:type="dxa"/>
        <w:bottom w:w="0" w:type="dxa"/>
      </w:tblCellMar>
    </w:tblPr>
  </w:style>
  <w:style w:type="table" w:styleId="920" w:customStyle="1">
    <w:name w:val="Grid Table 1 Light - Accent 6"/>
    <w:basedOn w:val="748"/>
    <w:uiPriority w:val="99"/>
    <w:qFormat/>
    <w:tblPr>
      <w:tblCellMar>
        <w:left w:w="108" w:type="dxa"/>
        <w:top w:w="0" w:type="dxa"/>
        <w:right w:w="108" w:type="dxa"/>
        <w:bottom w:w="0" w:type="dxa"/>
      </w:tblCellMar>
    </w:tblPr>
  </w:style>
  <w:style w:type="table" w:styleId="921" w:customStyle="1">
    <w:name w:val="Grid Table 2 - Accent 1"/>
    <w:basedOn w:val="748"/>
    <w:uiPriority w:val="99"/>
    <w:qFormat/>
    <w:tblPr>
      <w:tblCellMar>
        <w:left w:w="108" w:type="dxa"/>
        <w:top w:w="0" w:type="dxa"/>
        <w:right w:w="108" w:type="dxa"/>
        <w:bottom w:w="0" w:type="dxa"/>
      </w:tblCellMar>
    </w:tblPr>
  </w:style>
  <w:style w:type="table" w:styleId="922" w:customStyle="1">
    <w:name w:val="Grid Table 2 - Accent 2"/>
    <w:basedOn w:val="748"/>
    <w:uiPriority w:val="99"/>
    <w:qFormat/>
    <w:tblPr>
      <w:tblCellMar>
        <w:left w:w="108" w:type="dxa"/>
        <w:top w:w="0" w:type="dxa"/>
        <w:right w:w="108" w:type="dxa"/>
        <w:bottom w:w="0" w:type="dxa"/>
      </w:tblCellMar>
    </w:tblPr>
  </w:style>
  <w:style w:type="table" w:styleId="923" w:customStyle="1">
    <w:name w:val="Grid Table 2 - Accent 3"/>
    <w:basedOn w:val="748"/>
    <w:uiPriority w:val="99"/>
    <w:qFormat/>
    <w:tblPr>
      <w:tblCellMar>
        <w:left w:w="108" w:type="dxa"/>
        <w:top w:w="0" w:type="dxa"/>
        <w:right w:w="108" w:type="dxa"/>
        <w:bottom w:w="0" w:type="dxa"/>
      </w:tblCellMar>
    </w:tblPr>
  </w:style>
  <w:style w:type="table" w:styleId="924" w:customStyle="1">
    <w:name w:val="Grid Table 2 - Accent 4"/>
    <w:basedOn w:val="748"/>
    <w:uiPriority w:val="99"/>
    <w:qFormat/>
    <w:tblPr>
      <w:tblCellMar>
        <w:left w:w="108" w:type="dxa"/>
        <w:top w:w="0" w:type="dxa"/>
        <w:right w:w="108" w:type="dxa"/>
        <w:bottom w:w="0" w:type="dxa"/>
      </w:tblCellMar>
    </w:tblPr>
  </w:style>
  <w:style w:type="table" w:styleId="925" w:customStyle="1">
    <w:name w:val="Grid Table 2 - Accent 5"/>
    <w:basedOn w:val="748"/>
    <w:uiPriority w:val="99"/>
    <w:qFormat/>
    <w:tblPr>
      <w:tblCellMar>
        <w:left w:w="108" w:type="dxa"/>
        <w:top w:w="0" w:type="dxa"/>
        <w:right w:w="108" w:type="dxa"/>
        <w:bottom w:w="0" w:type="dxa"/>
      </w:tblCellMar>
    </w:tblPr>
  </w:style>
  <w:style w:type="table" w:styleId="926" w:customStyle="1">
    <w:name w:val="Grid Table 2 - Accent 6"/>
    <w:basedOn w:val="748"/>
    <w:uiPriority w:val="99"/>
    <w:qFormat/>
    <w:tblPr>
      <w:tblCellMar>
        <w:left w:w="108" w:type="dxa"/>
        <w:top w:w="0" w:type="dxa"/>
        <w:right w:w="108" w:type="dxa"/>
        <w:bottom w:w="0" w:type="dxa"/>
      </w:tblCellMar>
    </w:tblPr>
  </w:style>
  <w:style w:type="table" w:styleId="927" w:customStyle="1">
    <w:name w:val="Grid Table 3 - Accent 1"/>
    <w:basedOn w:val="748"/>
    <w:uiPriority w:val="99"/>
    <w:qFormat/>
    <w:tblPr>
      <w:tblCellMar>
        <w:left w:w="108" w:type="dxa"/>
        <w:top w:w="0" w:type="dxa"/>
        <w:right w:w="108" w:type="dxa"/>
        <w:bottom w:w="0" w:type="dxa"/>
      </w:tblCellMar>
    </w:tblPr>
  </w:style>
  <w:style w:type="table" w:styleId="928" w:customStyle="1">
    <w:name w:val="Grid Table 3 - Accent 2"/>
    <w:basedOn w:val="748"/>
    <w:uiPriority w:val="99"/>
    <w:qFormat/>
    <w:tblPr>
      <w:tblCellMar>
        <w:left w:w="108" w:type="dxa"/>
        <w:top w:w="0" w:type="dxa"/>
        <w:right w:w="108" w:type="dxa"/>
        <w:bottom w:w="0" w:type="dxa"/>
      </w:tblCellMar>
    </w:tblPr>
  </w:style>
  <w:style w:type="table" w:styleId="929" w:customStyle="1">
    <w:name w:val="Grid Table 3 - Accent 3"/>
    <w:basedOn w:val="748"/>
    <w:uiPriority w:val="99"/>
    <w:qFormat/>
    <w:tblPr>
      <w:tblCellMar>
        <w:left w:w="108" w:type="dxa"/>
        <w:top w:w="0" w:type="dxa"/>
        <w:right w:w="108" w:type="dxa"/>
        <w:bottom w:w="0" w:type="dxa"/>
      </w:tblCellMar>
    </w:tblPr>
  </w:style>
  <w:style w:type="table" w:styleId="930" w:customStyle="1">
    <w:name w:val="Grid Table 3 - Accent 4"/>
    <w:basedOn w:val="748"/>
    <w:uiPriority w:val="99"/>
    <w:qFormat/>
    <w:tblPr>
      <w:tblCellMar>
        <w:left w:w="108" w:type="dxa"/>
        <w:top w:w="0" w:type="dxa"/>
        <w:right w:w="108" w:type="dxa"/>
        <w:bottom w:w="0" w:type="dxa"/>
      </w:tblCellMar>
    </w:tblPr>
  </w:style>
  <w:style w:type="table" w:styleId="931" w:customStyle="1">
    <w:name w:val="Grid Table 3 - Accent 5"/>
    <w:basedOn w:val="748"/>
    <w:uiPriority w:val="99"/>
    <w:qFormat/>
    <w:tblPr>
      <w:tblCellMar>
        <w:left w:w="108" w:type="dxa"/>
        <w:top w:w="0" w:type="dxa"/>
        <w:right w:w="108" w:type="dxa"/>
        <w:bottom w:w="0" w:type="dxa"/>
      </w:tblCellMar>
    </w:tblPr>
  </w:style>
  <w:style w:type="table" w:styleId="932" w:customStyle="1">
    <w:name w:val="Grid Table 3 - Accent 6"/>
    <w:basedOn w:val="748"/>
    <w:uiPriority w:val="99"/>
    <w:qFormat/>
    <w:tblPr>
      <w:tblCellMar>
        <w:left w:w="108" w:type="dxa"/>
        <w:top w:w="0" w:type="dxa"/>
        <w:right w:w="108" w:type="dxa"/>
        <w:bottom w:w="0" w:type="dxa"/>
      </w:tblCellMar>
    </w:tblPr>
  </w:style>
  <w:style w:type="table" w:styleId="933" w:customStyle="1">
    <w:name w:val="Grid Table 4 - Accent 1"/>
    <w:basedOn w:val="748"/>
    <w:uiPriority w:val="59"/>
    <w:qFormat/>
    <w:tblPr>
      <w:tblCellMar>
        <w:left w:w="108" w:type="dxa"/>
        <w:top w:w="0" w:type="dxa"/>
        <w:right w:w="108" w:type="dxa"/>
        <w:bottom w:w="0" w:type="dxa"/>
      </w:tblCellMar>
    </w:tblPr>
  </w:style>
  <w:style w:type="table" w:styleId="934" w:customStyle="1">
    <w:name w:val="Grid Table 4 - Accent 2"/>
    <w:basedOn w:val="748"/>
    <w:uiPriority w:val="59"/>
    <w:qFormat/>
    <w:tblPr>
      <w:tblCellMar>
        <w:left w:w="108" w:type="dxa"/>
        <w:top w:w="0" w:type="dxa"/>
        <w:right w:w="108" w:type="dxa"/>
        <w:bottom w:w="0" w:type="dxa"/>
      </w:tblCellMar>
    </w:tblPr>
  </w:style>
  <w:style w:type="table" w:styleId="935" w:customStyle="1">
    <w:name w:val="Grid Table 4 - Accent 3"/>
    <w:basedOn w:val="748"/>
    <w:uiPriority w:val="59"/>
    <w:qFormat/>
    <w:tblPr>
      <w:tblCellMar>
        <w:left w:w="108" w:type="dxa"/>
        <w:top w:w="0" w:type="dxa"/>
        <w:right w:w="108" w:type="dxa"/>
        <w:bottom w:w="0" w:type="dxa"/>
      </w:tblCellMar>
    </w:tblPr>
  </w:style>
  <w:style w:type="table" w:styleId="936" w:customStyle="1">
    <w:name w:val="Grid Table 4 - Accent 4"/>
    <w:basedOn w:val="748"/>
    <w:uiPriority w:val="59"/>
    <w:qFormat/>
    <w:tblPr>
      <w:tblCellMar>
        <w:left w:w="108" w:type="dxa"/>
        <w:top w:w="0" w:type="dxa"/>
        <w:right w:w="108" w:type="dxa"/>
        <w:bottom w:w="0" w:type="dxa"/>
      </w:tblCellMar>
    </w:tblPr>
  </w:style>
  <w:style w:type="table" w:styleId="937" w:customStyle="1">
    <w:name w:val="Grid Table 4 - Accent 5"/>
    <w:basedOn w:val="748"/>
    <w:uiPriority w:val="59"/>
    <w:qFormat/>
    <w:tblPr>
      <w:tblCellMar>
        <w:left w:w="108" w:type="dxa"/>
        <w:top w:w="0" w:type="dxa"/>
        <w:right w:w="108" w:type="dxa"/>
        <w:bottom w:w="0" w:type="dxa"/>
      </w:tblCellMar>
    </w:tblPr>
  </w:style>
  <w:style w:type="table" w:styleId="938" w:customStyle="1">
    <w:name w:val="Grid Table 4 - Accent 6"/>
    <w:basedOn w:val="748"/>
    <w:uiPriority w:val="59"/>
    <w:qFormat/>
    <w:tblPr>
      <w:tblCellMar>
        <w:left w:w="108" w:type="dxa"/>
        <w:top w:w="0" w:type="dxa"/>
        <w:right w:w="108" w:type="dxa"/>
        <w:bottom w:w="0" w:type="dxa"/>
      </w:tblCellMar>
    </w:tblPr>
  </w:style>
  <w:style w:type="table" w:styleId="939" w:customStyle="1">
    <w:name w:val="Grid Table 5 Dark- Accent 1"/>
    <w:basedOn w:val="748"/>
    <w:uiPriority w:val="99"/>
    <w:qFormat/>
    <w:tblPr>
      <w:tblCellMar>
        <w:left w:w="108" w:type="dxa"/>
        <w:top w:w="0" w:type="dxa"/>
        <w:right w:w="108" w:type="dxa"/>
        <w:bottom w:w="0" w:type="dxa"/>
      </w:tblCellMar>
    </w:tblPr>
  </w:style>
  <w:style w:type="table" w:styleId="940" w:customStyle="1">
    <w:name w:val="Grid Table 5 Dark - Accent 2"/>
    <w:basedOn w:val="748"/>
    <w:uiPriority w:val="99"/>
    <w:qFormat/>
    <w:tblPr>
      <w:tblCellMar>
        <w:left w:w="108" w:type="dxa"/>
        <w:top w:w="0" w:type="dxa"/>
        <w:right w:w="108" w:type="dxa"/>
        <w:bottom w:w="0" w:type="dxa"/>
      </w:tblCellMar>
    </w:tblPr>
  </w:style>
  <w:style w:type="table" w:styleId="941" w:customStyle="1">
    <w:name w:val="Grid Table 5 Dark - Accent 3"/>
    <w:basedOn w:val="748"/>
    <w:uiPriority w:val="99"/>
    <w:qFormat/>
    <w:tblPr>
      <w:tblCellMar>
        <w:left w:w="108" w:type="dxa"/>
        <w:top w:w="0" w:type="dxa"/>
        <w:right w:w="108" w:type="dxa"/>
        <w:bottom w:w="0" w:type="dxa"/>
      </w:tblCellMar>
    </w:tblPr>
  </w:style>
  <w:style w:type="table" w:styleId="942" w:customStyle="1">
    <w:name w:val="Grid Table 5 Dark- Accent 4"/>
    <w:basedOn w:val="748"/>
    <w:uiPriority w:val="99"/>
    <w:qFormat/>
    <w:tblPr>
      <w:tblCellMar>
        <w:left w:w="108" w:type="dxa"/>
        <w:top w:w="0" w:type="dxa"/>
        <w:right w:w="108" w:type="dxa"/>
        <w:bottom w:w="0" w:type="dxa"/>
      </w:tblCellMar>
    </w:tblPr>
  </w:style>
  <w:style w:type="table" w:styleId="943" w:customStyle="1">
    <w:name w:val="Grid Table 5 Dark - Accent 5"/>
    <w:basedOn w:val="748"/>
    <w:uiPriority w:val="99"/>
    <w:qFormat/>
    <w:tblPr>
      <w:tblCellMar>
        <w:left w:w="108" w:type="dxa"/>
        <w:top w:w="0" w:type="dxa"/>
        <w:right w:w="108" w:type="dxa"/>
        <w:bottom w:w="0" w:type="dxa"/>
      </w:tblCellMar>
    </w:tblPr>
  </w:style>
  <w:style w:type="table" w:styleId="944" w:customStyle="1">
    <w:name w:val="Grid Table 5 Dark - Accent 6"/>
    <w:basedOn w:val="748"/>
    <w:uiPriority w:val="99"/>
    <w:qFormat/>
    <w:tblPr>
      <w:tblCellMar>
        <w:left w:w="108" w:type="dxa"/>
        <w:top w:w="0" w:type="dxa"/>
        <w:right w:w="108" w:type="dxa"/>
        <w:bottom w:w="0" w:type="dxa"/>
      </w:tblCellMar>
    </w:tblPr>
  </w:style>
  <w:style w:type="table" w:styleId="945" w:customStyle="1">
    <w:name w:val="Grid Table 6 Colorful - Accent 1"/>
    <w:basedOn w:val="748"/>
    <w:uiPriority w:val="99"/>
    <w:qFormat/>
    <w:tblPr>
      <w:tblCellMar>
        <w:left w:w="108" w:type="dxa"/>
        <w:top w:w="0" w:type="dxa"/>
        <w:right w:w="108" w:type="dxa"/>
        <w:bottom w:w="0" w:type="dxa"/>
      </w:tblCellMar>
    </w:tblPr>
  </w:style>
  <w:style w:type="table" w:styleId="946" w:customStyle="1">
    <w:name w:val="Grid Table 6 Colorful - Accent 2"/>
    <w:basedOn w:val="748"/>
    <w:uiPriority w:val="99"/>
    <w:qFormat/>
    <w:tblPr>
      <w:tblCellMar>
        <w:left w:w="108" w:type="dxa"/>
        <w:top w:w="0" w:type="dxa"/>
        <w:right w:w="108" w:type="dxa"/>
        <w:bottom w:w="0" w:type="dxa"/>
      </w:tblCellMar>
    </w:tblPr>
  </w:style>
  <w:style w:type="table" w:styleId="947" w:customStyle="1">
    <w:name w:val="Grid Table 6 Colorful - Accent 3"/>
    <w:basedOn w:val="748"/>
    <w:uiPriority w:val="99"/>
    <w:qFormat/>
    <w:tblPr>
      <w:tblCellMar>
        <w:left w:w="108" w:type="dxa"/>
        <w:top w:w="0" w:type="dxa"/>
        <w:right w:w="108" w:type="dxa"/>
        <w:bottom w:w="0" w:type="dxa"/>
      </w:tblCellMar>
    </w:tblPr>
  </w:style>
  <w:style w:type="table" w:styleId="948" w:customStyle="1">
    <w:name w:val="Grid Table 6 Colorful - Accent 4"/>
    <w:basedOn w:val="748"/>
    <w:uiPriority w:val="99"/>
    <w:qFormat/>
    <w:tblPr>
      <w:tblCellMar>
        <w:left w:w="108" w:type="dxa"/>
        <w:top w:w="0" w:type="dxa"/>
        <w:right w:w="108" w:type="dxa"/>
        <w:bottom w:w="0" w:type="dxa"/>
      </w:tblCellMar>
    </w:tblPr>
  </w:style>
  <w:style w:type="table" w:styleId="949" w:customStyle="1">
    <w:name w:val="Grid Table 6 Colorful - Accent 5"/>
    <w:basedOn w:val="748"/>
    <w:uiPriority w:val="99"/>
    <w:qFormat/>
    <w:tblPr>
      <w:tblCellMar>
        <w:left w:w="108" w:type="dxa"/>
        <w:top w:w="0" w:type="dxa"/>
        <w:right w:w="108" w:type="dxa"/>
        <w:bottom w:w="0" w:type="dxa"/>
      </w:tblCellMar>
    </w:tblPr>
  </w:style>
  <w:style w:type="table" w:styleId="950" w:customStyle="1">
    <w:name w:val="Grid Table 6 Colorful - Accent 6"/>
    <w:basedOn w:val="748"/>
    <w:uiPriority w:val="99"/>
    <w:qFormat/>
    <w:tblPr>
      <w:tblCellMar>
        <w:left w:w="108" w:type="dxa"/>
        <w:top w:w="0" w:type="dxa"/>
        <w:right w:w="108" w:type="dxa"/>
        <w:bottom w:w="0" w:type="dxa"/>
      </w:tblCellMar>
    </w:tblPr>
  </w:style>
  <w:style w:type="table" w:styleId="951" w:customStyle="1">
    <w:name w:val="Grid Table 7 Colorful - Accent 1"/>
    <w:basedOn w:val="748"/>
    <w:uiPriority w:val="99"/>
    <w:qFormat/>
    <w:tblPr>
      <w:tblCellMar>
        <w:left w:w="108" w:type="dxa"/>
        <w:top w:w="0" w:type="dxa"/>
        <w:right w:w="108" w:type="dxa"/>
        <w:bottom w:w="0" w:type="dxa"/>
      </w:tblCellMar>
    </w:tblPr>
  </w:style>
  <w:style w:type="table" w:styleId="952" w:customStyle="1">
    <w:name w:val="Grid Table 7 Colorful - Accent 2"/>
    <w:basedOn w:val="748"/>
    <w:uiPriority w:val="99"/>
    <w:qFormat/>
    <w:tblPr>
      <w:tblCellMar>
        <w:left w:w="108" w:type="dxa"/>
        <w:top w:w="0" w:type="dxa"/>
        <w:right w:w="108" w:type="dxa"/>
        <w:bottom w:w="0" w:type="dxa"/>
      </w:tblCellMar>
    </w:tblPr>
  </w:style>
  <w:style w:type="table" w:styleId="953" w:customStyle="1">
    <w:name w:val="Grid Table 7 Colorful - Accent 3"/>
    <w:basedOn w:val="748"/>
    <w:uiPriority w:val="99"/>
    <w:qFormat/>
    <w:tblPr>
      <w:tblCellMar>
        <w:left w:w="108" w:type="dxa"/>
        <w:top w:w="0" w:type="dxa"/>
        <w:right w:w="108" w:type="dxa"/>
        <w:bottom w:w="0" w:type="dxa"/>
      </w:tblCellMar>
    </w:tblPr>
  </w:style>
  <w:style w:type="table" w:styleId="954" w:customStyle="1">
    <w:name w:val="Grid Table 7 Colorful - Accent 4"/>
    <w:basedOn w:val="748"/>
    <w:uiPriority w:val="99"/>
    <w:qFormat/>
    <w:tblPr>
      <w:tblCellMar>
        <w:left w:w="108" w:type="dxa"/>
        <w:top w:w="0" w:type="dxa"/>
        <w:right w:w="108" w:type="dxa"/>
        <w:bottom w:w="0" w:type="dxa"/>
      </w:tblCellMar>
    </w:tblPr>
  </w:style>
  <w:style w:type="table" w:styleId="955" w:customStyle="1">
    <w:name w:val="Grid Table 7 Colorful - Accent 5"/>
    <w:basedOn w:val="748"/>
    <w:uiPriority w:val="99"/>
    <w:qFormat/>
    <w:tblPr>
      <w:tblCellMar>
        <w:left w:w="108" w:type="dxa"/>
        <w:top w:w="0" w:type="dxa"/>
        <w:right w:w="108" w:type="dxa"/>
        <w:bottom w:w="0" w:type="dxa"/>
      </w:tblCellMar>
    </w:tblPr>
  </w:style>
  <w:style w:type="table" w:styleId="956" w:customStyle="1">
    <w:name w:val="Grid Table 7 Colorful - Accent 6"/>
    <w:basedOn w:val="748"/>
    <w:uiPriority w:val="99"/>
    <w:qFormat/>
    <w:tblPr>
      <w:tblCellMar>
        <w:left w:w="108" w:type="dxa"/>
        <w:top w:w="0" w:type="dxa"/>
        <w:right w:w="108" w:type="dxa"/>
        <w:bottom w:w="0" w:type="dxa"/>
      </w:tblCellMar>
    </w:tblPr>
  </w:style>
  <w:style w:type="table" w:styleId="957" w:customStyle="1">
    <w:name w:val="List Table 1 Light - Accent 1"/>
    <w:basedOn w:val="748"/>
    <w:uiPriority w:val="99"/>
    <w:qFormat/>
    <w:tblPr>
      <w:tblCellMar>
        <w:left w:w="108" w:type="dxa"/>
        <w:top w:w="0" w:type="dxa"/>
        <w:right w:w="108" w:type="dxa"/>
        <w:bottom w:w="0" w:type="dxa"/>
      </w:tblCellMar>
    </w:tblPr>
  </w:style>
  <w:style w:type="table" w:styleId="958" w:customStyle="1">
    <w:name w:val="List Table 1 Light - Accent 2"/>
    <w:basedOn w:val="748"/>
    <w:uiPriority w:val="99"/>
    <w:qFormat/>
    <w:tblPr>
      <w:tblCellMar>
        <w:left w:w="108" w:type="dxa"/>
        <w:top w:w="0" w:type="dxa"/>
        <w:right w:w="108" w:type="dxa"/>
        <w:bottom w:w="0" w:type="dxa"/>
      </w:tblCellMar>
    </w:tblPr>
  </w:style>
  <w:style w:type="table" w:styleId="959" w:customStyle="1">
    <w:name w:val="List Table 1 Light - Accent 3"/>
    <w:basedOn w:val="748"/>
    <w:uiPriority w:val="99"/>
    <w:qFormat/>
    <w:tblPr>
      <w:tblCellMar>
        <w:left w:w="108" w:type="dxa"/>
        <w:top w:w="0" w:type="dxa"/>
        <w:right w:w="108" w:type="dxa"/>
        <w:bottom w:w="0" w:type="dxa"/>
      </w:tblCellMar>
    </w:tblPr>
  </w:style>
  <w:style w:type="table" w:styleId="960" w:customStyle="1">
    <w:name w:val="List Table 1 Light - Accent 4"/>
    <w:basedOn w:val="748"/>
    <w:uiPriority w:val="99"/>
    <w:qFormat/>
    <w:tblPr>
      <w:tblCellMar>
        <w:left w:w="108" w:type="dxa"/>
        <w:top w:w="0" w:type="dxa"/>
        <w:right w:w="108" w:type="dxa"/>
        <w:bottom w:w="0" w:type="dxa"/>
      </w:tblCellMar>
    </w:tblPr>
  </w:style>
  <w:style w:type="table" w:styleId="961" w:customStyle="1">
    <w:name w:val="List Table 1 Light - Accent 5"/>
    <w:basedOn w:val="748"/>
    <w:uiPriority w:val="99"/>
    <w:qFormat/>
    <w:tblPr>
      <w:tblCellMar>
        <w:left w:w="108" w:type="dxa"/>
        <w:top w:w="0" w:type="dxa"/>
        <w:right w:w="108" w:type="dxa"/>
        <w:bottom w:w="0" w:type="dxa"/>
      </w:tblCellMar>
    </w:tblPr>
  </w:style>
  <w:style w:type="table" w:styleId="962" w:customStyle="1">
    <w:name w:val="List Table 1 Light - Accent 6"/>
    <w:basedOn w:val="748"/>
    <w:uiPriority w:val="99"/>
    <w:qFormat/>
    <w:tblPr>
      <w:tblCellMar>
        <w:left w:w="108" w:type="dxa"/>
        <w:top w:w="0" w:type="dxa"/>
        <w:right w:w="108" w:type="dxa"/>
        <w:bottom w:w="0" w:type="dxa"/>
      </w:tblCellMar>
    </w:tblPr>
  </w:style>
  <w:style w:type="table" w:styleId="963" w:customStyle="1">
    <w:name w:val="List Table 2 - Accent 1"/>
    <w:basedOn w:val="748"/>
    <w:uiPriority w:val="99"/>
    <w:qFormat/>
    <w:tblPr>
      <w:tblCellMar>
        <w:left w:w="108" w:type="dxa"/>
        <w:top w:w="0" w:type="dxa"/>
        <w:right w:w="108" w:type="dxa"/>
        <w:bottom w:w="0" w:type="dxa"/>
      </w:tblCellMar>
    </w:tblPr>
  </w:style>
  <w:style w:type="table" w:styleId="964" w:customStyle="1">
    <w:name w:val="List Table 2 - Accent 2"/>
    <w:basedOn w:val="748"/>
    <w:uiPriority w:val="99"/>
    <w:qFormat/>
    <w:tblPr>
      <w:tblCellMar>
        <w:left w:w="108" w:type="dxa"/>
        <w:top w:w="0" w:type="dxa"/>
        <w:right w:w="108" w:type="dxa"/>
        <w:bottom w:w="0" w:type="dxa"/>
      </w:tblCellMar>
    </w:tblPr>
  </w:style>
  <w:style w:type="table" w:styleId="965" w:customStyle="1">
    <w:name w:val="List Table 2 - Accent 3"/>
    <w:basedOn w:val="748"/>
    <w:uiPriority w:val="99"/>
    <w:qFormat/>
    <w:tblPr>
      <w:tblCellMar>
        <w:left w:w="108" w:type="dxa"/>
        <w:top w:w="0" w:type="dxa"/>
        <w:right w:w="108" w:type="dxa"/>
        <w:bottom w:w="0" w:type="dxa"/>
      </w:tblCellMar>
    </w:tblPr>
  </w:style>
  <w:style w:type="table" w:styleId="966" w:customStyle="1">
    <w:name w:val="List Table 2 - Accent 4"/>
    <w:basedOn w:val="748"/>
    <w:uiPriority w:val="99"/>
    <w:qFormat/>
    <w:tblPr>
      <w:tblCellMar>
        <w:left w:w="108" w:type="dxa"/>
        <w:top w:w="0" w:type="dxa"/>
        <w:right w:w="108" w:type="dxa"/>
        <w:bottom w:w="0" w:type="dxa"/>
      </w:tblCellMar>
    </w:tblPr>
  </w:style>
  <w:style w:type="table" w:styleId="967" w:customStyle="1">
    <w:name w:val="List Table 2 - Accent 5"/>
    <w:basedOn w:val="748"/>
    <w:uiPriority w:val="99"/>
    <w:qFormat/>
    <w:tblPr>
      <w:tblCellMar>
        <w:left w:w="108" w:type="dxa"/>
        <w:top w:w="0" w:type="dxa"/>
        <w:right w:w="108" w:type="dxa"/>
        <w:bottom w:w="0" w:type="dxa"/>
      </w:tblCellMar>
    </w:tblPr>
  </w:style>
  <w:style w:type="table" w:styleId="968" w:customStyle="1">
    <w:name w:val="List Table 2 - Accent 6"/>
    <w:basedOn w:val="748"/>
    <w:uiPriority w:val="99"/>
    <w:qFormat/>
    <w:tblPr>
      <w:tblCellMar>
        <w:left w:w="108" w:type="dxa"/>
        <w:top w:w="0" w:type="dxa"/>
        <w:right w:w="108" w:type="dxa"/>
        <w:bottom w:w="0" w:type="dxa"/>
      </w:tblCellMar>
    </w:tblPr>
  </w:style>
  <w:style w:type="table" w:styleId="969" w:customStyle="1">
    <w:name w:val="List Table 3 - Accent 1"/>
    <w:basedOn w:val="748"/>
    <w:uiPriority w:val="99"/>
    <w:qFormat/>
    <w:tblPr>
      <w:tblCellMar>
        <w:left w:w="108" w:type="dxa"/>
        <w:top w:w="0" w:type="dxa"/>
        <w:right w:w="108" w:type="dxa"/>
        <w:bottom w:w="0" w:type="dxa"/>
      </w:tblCellMar>
    </w:tblPr>
  </w:style>
  <w:style w:type="table" w:styleId="970" w:customStyle="1">
    <w:name w:val="List Table 3 - Accent 2"/>
    <w:basedOn w:val="748"/>
    <w:uiPriority w:val="99"/>
    <w:qFormat/>
    <w:tblPr>
      <w:tblCellMar>
        <w:left w:w="108" w:type="dxa"/>
        <w:top w:w="0" w:type="dxa"/>
        <w:right w:w="108" w:type="dxa"/>
        <w:bottom w:w="0" w:type="dxa"/>
      </w:tblCellMar>
    </w:tblPr>
  </w:style>
  <w:style w:type="table" w:styleId="971" w:customStyle="1">
    <w:name w:val="List Table 3 - Accent 3"/>
    <w:basedOn w:val="748"/>
    <w:uiPriority w:val="99"/>
    <w:qFormat/>
    <w:tblPr>
      <w:tblCellMar>
        <w:left w:w="108" w:type="dxa"/>
        <w:top w:w="0" w:type="dxa"/>
        <w:right w:w="108" w:type="dxa"/>
        <w:bottom w:w="0" w:type="dxa"/>
      </w:tblCellMar>
    </w:tblPr>
  </w:style>
  <w:style w:type="table" w:styleId="972" w:customStyle="1">
    <w:name w:val="List Table 3 - Accent 4"/>
    <w:basedOn w:val="748"/>
    <w:uiPriority w:val="99"/>
    <w:qFormat/>
    <w:tblPr>
      <w:tblCellMar>
        <w:left w:w="108" w:type="dxa"/>
        <w:top w:w="0" w:type="dxa"/>
        <w:right w:w="108" w:type="dxa"/>
        <w:bottom w:w="0" w:type="dxa"/>
      </w:tblCellMar>
    </w:tblPr>
  </w:style>
  <w:style w:type="table" w:styleId="973" w:customStyle="1">
    <w:name w:val="List Table 3 - Accent 5"/>
    <w:basedOn w:val="748"/>
    <w:uiPriority w:val="99"/>
    <w:qFormat/>
    <w:tblPr>
      <w:tblCellMar>
        <w:left w:w="108" w:type="dxa"/>
        <w:top w:w="0" w:type="dxa"/>
        <w:right w:w="108" w:type="dxa"/>
        <w:bottom w:w="0" w:type="dxa"/>
      </w:tblCellMar>
    </w:tblPr>
  </w:style>
  <w:style w:type="table" w:styleId="974" w:customStyle="1">
    <w:name w:val="List Table 3 - Accent 6"/>
    <w:basedOn w:val="748"/>
    <w:uiPriority w:val="99"/>
    <w:qFormat/>
    <w:tblPr>
      <w:tblCellMar>
        <w:left w:w="108" w:type="dxa"/>
        <w:top w:w="0" w:type="dxa"/>
        <w:right w:w="108" w:type="dxa"/>
        <w:bottom w:w="0" w:type="dxa"/>
      </w:tblCellMar>
    </w:tblPr>
  </w:style>
  <w:style w:type="table" w:styleId="975" w:customStyle="1">
    <w:name w:val="List Table 4 - Accent 1"/>
    <w:basedOn w:val="748"/>
    <w:uiPriority w:val="99"/>
    <w:qFormat/>
    <w:tblPr>
      <w:tblCellMar>
        <w:left w:w="108" w:type="dxa"/>
        <w:top w:w="0" w:type="dxa"/>
        <w:right w:w="108" w:type="dxa"/>
        <w:bottom w:w="0" w:type="dxa"/>
      </w:tblCellMar>
    </w:tblPr>
  </w:style>
  <w:style w:type="table" w:styleId="976" w:customStyle="1">
    <w:name w:val="List Table 4 - Accent 2"/>
    <w:basedOn w:val="748"/>
    <w:uiPriority w:val="99"/>
    <w:qFormat/>
    <w:tblPr>
      <w:tblCellMar>
        <w:left w:w="108" w:type="dxa"/>
        <w:top w:w="0" w:type="dxa"/>
        <w:right w:w="108" w:type="dxa"/>
        <w:bottom w:w="0" w:type="dxa"/>
      </w:tblCellMar>
    </w:tblPr>
  </w:style>
  <w:style w:type="table" w:styleId="977" w:customStyle="1">
    <w:name w:val="List Table 4 - Accent 3"/>
    <w:basedOn w:val="748"/>
    <w:uiPriority w:val="99"/>
    <w:qFormat/>
    <w:tblPr>
      <w:tblCellMar>
        <w:left w:w="108" w:type="dxa"/>
        <w:top w:w="0" w:type="dxa"/>
        <w:right w:w="108" w:type="dxa"/>
        <w:bottom w:w="0" w:type="dxa"/>
      </w:tblCellMar>
    </w:tblPr>
  </w:style>
  <w:style w:type="table" w:styleId="978" w:customStyle="1">
    <w:name w:val="List Table 4 - Accent 4"/>
    <w:basedOn w:val="748"/>
    <w:uiPriority w:val="99"/>
    <w:qFormat/>
    <w:tblPr>
      <w:tblCellMar>
        <w:left w:w="108" w:type="dxa"/>
        <w:top w:w="0" w:type="dxa"/>
        <w:right w:w="108" w:type="dxa"/>
        <w:bottom w:w="0" w:type="dxa"/>
      </w:tblCellMar>
    </w:tblPr>
  </w:style>
  <w:style w:type="table" w:styleId="979" w:customStyle="1">
    <w:name w:val="List Table 4 - Accent 5"/>
    <w:basedOn w:val="748"/>
    <w:uiPriority w:val="99"/>
    <w:qFormat/>
    <w:tblPr>
      <w:tblCellMar>
        <w:left w:w="108" w:type="dxa"/>
        <w:top w:w="0" w:type="dxa"/>
        <w:right w:w="108" w:type="dxa"/>
        <w:bottom w:w="0" w:type="dxa"/>
      </w:tblCellMar>
    </w:tblPr>
  </w:style>
  <w:style w:type="table" w:styleId="980" w:customStyle="1">
    <w:name w:val="List Table 4 - Accent 6"/>
    <w:basedOn w:val="748"/>
    <w:uiPriority w:val="99"/>
    <w:qFormat/>
    <w:tblPr>
      <w:tblCellMar>
        <w:left w:w="108" w:type="dxa"/>
        <w:top w:w="0" w:type="dxa"/>
        <w:right w:w="108" w:type="dxa"/>
        <w:bottom w:w="0" w:type="dxa"/>
      </w:tblCellMar>
    </w:tblPr>
  </w:style>
  <w:style w:type="table" w:styleId="981" w:customStyle="1">
    <w:name w:val="List Table 5 Dark - Accent 1"/>
    <w:basedOn w:val="748"/>
    <w:uiPriority w:val="99"/>
    <w:qFormat/>
    <w:tblPr>
      <w:tblCellMar>
        <w:left w:w="108" w:type="dxa"/>
        <w:top w:w="0" w:type="dxa"/>
        <w:right w:w="108" w:type="dxa"/>
        <w:bottom w:w="0" w:type="dxa"/>
      </w:tblCellMar>
    </w:tblPr>
  </w:style>
  <w:style w:type="table" w:styleId="982" w:customStyle="1">
    <w:name w:val="List Table 5 Dark - Accent 2"/>
    <w:basedOn w:val="748"/>
    <w:uiPriority w:val="99"/>
    <w:qFormat/>
    <w:tblPr>
      <w:tblCellMar>
        <w:left w:w="108" w:type="dxa"/>
        <w:top w:w="0" w:type="dxa"/>
        <w:right w:w="108" w:type="dxa"/>
        <w:bottom w:w="0" w:type="dxa"/>
      </w:tblCellMar>
    </w:tblPr>
  </w:style>
  <w:style w:type="table" w:styleId="983" w:customStyle="1">
    <w:name w:val="List Table 5 Dark - Accent 3"/>
    <w:basedOn w:val="748"/>
    <w:uiPriority w:val="99"/>
    <w:qFormat/>
    <w:tblPr>
      <w:tblCellMar>
        <w:left w:w="108" w:type="dxa"/>
        <w:top w:w="0" w:type="dxa"/>
        <w:right w:w="108" w:type="dxa"/>
        <w:bottom w:w="0" w:type="dxa"/>
      </w:tblCellMar>
    </w:tblPr>
  </w:style>
  <w:style w:type="table" w:styleId="984" w:customStyle="1">
    <w:name w:val="List Table 5 Dark - Accent 4"/>
    <w:basedOn w:val="748"/>
    <w:uiPriority w:val="99"/>
    <w:qFormat/>
    <w:tblPr>
      <w:tblCellMar>
        <w:left w:w="108" w:type="dxa"/>
        <w:top w:w="0" w:type="dxa"/>
        <w:right w:w="108" w:type="dxa"/>
        <w:bottom w:w="0" w:type="dxa"/>
      </w:tblCellMar>
    </w:tblPr>
  </w:style>
  <w:style w:type="table" w:styleId="985" w:customStyle="1">
    <w:name w:val="List Table 5 Dark - Accent 5"/>
    <w:basedOn w:val="748"/>
    <w:uiPriority w:val="99"/>
    <w:qFormat/>
    <w:tblPr>
      <w:tblCellMar>
        <w:left w:w="108" w:type="dxa"/>
        <w:top w:w="0" w:type="dxa"/>
        <w:right w:w="108" w:type="dxa"/>
        <w:bottom w:w="0" w:type="dxa"/>
      </w:tblCellMar>
    </w:tblPr>
  </w:style>
  <w:style w:type="table" w:styleId="986" w:customStyle="1">
    <w:name w:val="List Table 5 Dark - Accent 6"/>
    <w:basedOn w:val="748"/>
    <w:uiPriority w:val="99"/>
    <w:qFormat/>
    <w:tblPr>
      <w:tblCellMar>
        <w:left w:w="108" w:type="dxa"/>
        <w:top w:w="0" w:type="dxa"/>
        <w:right w:w="108" w:type="dxa"/>
        <w:bottom w:w="0" w:type="dxa"/>
      </w:tblCellMar>
    </w:tblPr>
  </w:style>
  <w:style w:type="table" w:styleId="987" w:customStyle="1">
    <w:name w:val="List Table 6 Colorful - Accent 1"/>
    <w:basedOn w:val="748"/>
    <w:uiPriority w:val="99"/>
    <w:qFormat/>
    <w:tblPr>
      <w:tblCellMar>
        <w:left w:w="108" w:type="dxa"/>
        <w:top w:w="0" w:type="dxa"/>
        <w:right w:w="108" w:type="dxa"/>
        <w:bottom w:w="0" w:type="dxa"/>
      </w:tblCellMar>
    </w:tblPr>
  </w:style>
  <w:style w:type="table" w:styleId="988" w:customStyle="1">
    <w:name w:val="List Table 6 Colorful - Accent 2"/>
    <w:basedOn w:val="748"/>
    <w:uiPriority w:val="99"/>
    <w:qFormat/>
    <w:tblPr>
      <w:tblCellMar>
        <w:left w:w="108" w:type="dxa"/>
        <w:top w:w="0" w:type="dxa"/>
        <w:right w:w="108" w:type="dxa"/>
        <w:bottom w:w="0" w:type="dxa"/>
      </w:tblCellMar>
    </w:tblPr>
  </w:style>
  <w:style w:type="table" w:styleId="989" w:customStyle="1">
    <w:name w:val="List Table 6 Colorful - Accent 3"/>
    <w:basedOn w:val="748"/>
    <w:uiPriority w:val="99"/>
    <w:qFormat/>
    <w:tblPr>
      <w:tblCellMar>
        <w:left w:w="108" w:type="dxa"/>
        <w:top w:w="0" w:type="dxa"/>
        <w:right w:w="108" w:type="dxa"/>
        <w:bottom w:w="0" w:type="dxa"/>
      </w:tblCellMar>
    </w:tblPr>
  </w:style>
  <w:style w:type="table" w:styleId="990" w:customStyle="1">
    <w:name w:val="List Table 6 Colorful - Accent 4"/>
    <w:basedOn w:val="748"/>
    <w:uiPriority w:val="99"/>
    <w:qFormat/>
    <w:tblPr>
      <w:tblCellMar>
        <w:left w:w="108" w:type="dxa"/>
        <w:top w:w="0" w:type="dxa"/>
        <w:right w:w="108" w:type="dxa"/>
        <w:bottom w:w="0" w:type="dxa"/>
      </w:tblCellMar>
    </w:tblPr>
  </w:style>
  <w:style w:type="table" w:styleId="991" w:customStyle="1">
    <w:name w:val="List Table 6 Colorful - Accent 5"/>
    <w:basedOn w:val="748"/>
    <w:uiPriority w:val="99"/>
    <w:qFormat/>
    <w:tblPr>
      <w:tblCellMar>
        <w:left w:w="108" w:type="dxa"/>
        <w:top w:w="0" w:type="dxa"/>
        <w:right w:w="108" w:type="dxa"/>
        <w:bottom w:w="0" w:type="dxa"/>
      </w:tblCellMar>
    </w:tblPr>
  </w:style>
  <w:style w:type="table" w:styleId="992" w:customStyle="1">
    <w:name w:val="List Table 6 Colorful - Accent 6"/>
    <w:basedOn w:val="748"/>
    <w:uiPriority w:val="99"/>
    <w:qFormat/>
    <w:tblPr>
      <w:tblCellMar>
        <w:left w:w="108" w:type="dxa"/>
        <w:top w:w="0" w:type="dxa"/>
        <w:right w:w="108" w:type="dxa"/>
        <w:bottom w:w="0" w:type="dxa"/>
      </w:tblCellMar>
    </w:tblPr>
  </w:style>
  <w:style w:type="table" w:styleId="993" w:customStyle="1">
    <w:name w:val="List Table 7 Colorful - Accent 1"/>
    <w:basedOn w:val="748"/>
    <w:uiPriority w:val="99"/>
    <w:qFormat/>
    <w:tblPr>
      <w:tblCellMar>
        <w:left w:w="108" w:type="dxa"/>
        <w:top w:w="0" w:type="dxa"/>
        <w:right w:w="108" w:type="dxa"/>
        <w:bottom w:w="0" w:type="dxa"/>
      </w:tblCellMar>
    </w:tblPr>
  </w:style>
  <w:style w:type="table" w:styleId="994" w:customStyle="1">
    <w:name w:val="List Table 7 Colorful - Accent 2"/>
    <w:basedOn w:val="748"/>
    <w:uiPriority w:val="99"/>
    <w:qFormat/>
    <w:tblPr>
      <w:tblCellMar>
        <w:left w:w="108" w:type="dxa"/>
        <w:top w:w="0" w:type="dxa"/>
        <w:right w:w="108" w:type="dxa"/>
        <w:bottom w:w="0" w:type="dxa"/>
      </w:tblCellMar>
    </w:tblPr>
  </w:style>
  <w:style w:type="table" w:styleId="995" w:customStyle="1">
    <w:name w:val="List Table 7 Colorful - Accent 3"/>
    <w:basedOn w:val="748"/>
    <w:uiPriority w:val="99"/>
    <w:qFormat/>
    <w:tblPr>
      <w:tblCellMar>
        <w:left w:w="108" w:type="dxa"/>
        <w:top w:w="0" w:type="dxa"/>
        <w:right w:w="108" w:type="dxa"/>
        <w:bottom w:w="0" w:type="dxa"/>
      </w:tblCellMar>
    </w:tblPr>
  </w:style>
  <w:style w:type="table" w:styleId="996" w:customStyle="1">
    <w:name w:val="List Table 7 Colorful - Accent 4"/>
    <w:basedOn w:val="748"/>
    <w:uiPriority w:val="99"/>
    <w:qFormat/>
    <w:tblPr>
      <w:tblCellMar>
        <w:left w:w="108" w:type="dxa"/>
        <w:top w:w="0" w:type="dxa"/>
        <w:right w:w="108" w:type="dxa"/>
        <w:bottom w:w="0" w:type="dxa"/>
      </w:tblCellMar>
    </w:tblPr>
  </w:style>
  <w:style w:type="table" w:styleId="997" w:customStyle="1">
    <w:name w:val="List Table 7 Colorful - Accent 5"/>
    <w:basedOn w:val="748"/>
    <w:uiPriority w:val="99"/>
    <w:qFormat/>
    <w:tblPr>
      <w:tblCellMar>
        <w:left w:w="108" w:type="dxa"/>
        <w:top w:w="0" w:type="dxa"/>
        <w:right w:w="108" w:type="dxa"/>
        <w:bottom w:w="0" w:type="dxa"/>
      </w:tblCellMar>
    </w:tblPr>
  </w:style>
  <w:style w:type="table" w:styleId="998" w:customStyle="1">
    <w:name w:val="List Table 7 Colorful - Accent 6"/>
    <w:basedOn w:val="748"/>
    <w:uiPriority w:val="99"/>
    <w:qFormat/>
    <w:tblPr>
      <w:tblCellMar>
        <w:left w:w="108" w:type="dxa"/>
        <w:top w:w="0" w:type="dxa"/>
        <w:right w:w="108" w:type="dxa"/>
        <w:bottom w:w="0" w:type="dxa"/>
      </w:tblCellMar>
    </w:tblPr>
  </w:style>
  <w:style w:type="table" w:styleId="999" w:customStyle="1">
    <w:name w:val="Lined - Accent"/>
    <w:basedOn w:val="748"/>
    <w:uiPriority w:val="99"/>
    <w:qFormat/>
    <w:rPr>
      <w:color w:val="404040"/>
    </w:rPr>
    <w:tblPr>
      <w:tblCellMar>
        <w:left w:w="108" w:type="dxa"/>
        <w:top w:w="0" w:type="dxa"/>
        <w:right w:w="108" w:type="dxa"/>
        <w:bottom w:w="0" w:type="dxa"/>
      </w:tblCellMar>
    </w:tblPr>
  </w:style>
  <w:style w:type="table" w:styleId="1000" w:customStyle="1">
    <w:name w:val="Lined - Accent 1"/>
    <w:basedOn w:val="748"/>
    <w:uiPriority w:val="99"/>
    <w:qFormat/>
    <w:rPr>
      <w:color w:val="404040"/>
    </w:rPr>
    <w:tblPr>
      <w:tblCellMar>
        <w:left w:w="108" w:type="dxa"/>
        <w:top w:w="0" w:type="dxa"/>
        <w:right w:w="108" w:type="dxa"/>
        <w:bottom w:w="0" w:type="dxa"/>
      </w:tblCellMar>
    </w:tblPr>
  </w:style>
  <w:style w:type="table" w:styleId="1001" w:customStyle="1">
    <w:name w:val="Lined - Accent 2"/>
    <w:basedOn w:val="748"/>
    <w:uiPriority w:val="99"/>
    <w:qFormat/>
    <w:rPr>
      <w:color w:val="404040"/>
    </w:rPr>
    <w:tblPr>
      <w:tblCellMar>
        <w:left w:w="108" w:type="dxa"/>
        <w:top w:w="0" w:type="dxa"/>
        <w:right w:w="108" w:type="dxa"/>
        <w:bottom w:w="0" w:type="dxa"/>
      </w:tblCellMar>
    </w:tblPr>
  </w:style>
  <w:style w:type="table" w:styleId="1002" w:customStyle="1">
    <w:name w:val="Lined - Accent 3"/>
    <w:basedOn w:val="748"/>
    <w:uiPriority w:val="99"/>
    <w:qFormat/>
    <w:rPr>
      <w:color w:val="404040"/>
    </w:rPr>
    <w:tblPr>
      <w:tblCellMar>
        <w:left w:w="108" w:type="dxa"/>
        <w:top w:w="0" w:type="dxa"/>
        <w:right w:w="108" w:type="dxa"/>
        <w:bottom w:w="0" w:type="dxa"/>
      </w:tblCellMar>
    </w:tblPr>
  </w:style>
  <w:style w:type="table" w:styleId="1003" w:customStyle="1">
    <w:name w:val="Lined - Accent 4"/>
    <w:basedOn w:val="748"/>
    <w:uiPriority w:val="99"/>
    <w:qFormat/>
    <w:rPr>
      <w:color w:val="404040"/>
    </w:rPr>
    <w:tblPr>
      <w:tblCellMar>
        <w:left w:w="108" w:type="dxa"/>
        <w:top w:w="0" w:type="dxa"/>
        <w:right w:w="108" w:type="dxa"/>
        <w:bottom w:w="0" w:type="dxa"/>
      </w:tblCellMar>
    </w:tblPr>
  </w:style>
  <w:style w:type="table" w:styleId="1004" w:customStyle="1">
    <w:name w:val="Lined - Accent 5"/>
    <w:basedOn w:val="748"/>
    <w:uiPriority w:val="99"/>
    <w:qFormat/>
    <w:rPr>
      <w:color w:val="404040"/>
    </w:rPr>
    <w:tblPr>
      <w:tblCellMar>
        <w:left w:w="108" w:type="dxa"/>
        <w:top w:w="0" w:type="dxa"/>
        <w:right w:w="108" w:type="dxa"/>
        <w:bottom w:w="0" w:type="dxa"/>
      </w:tblCellMar>
    </w:tblPr>
  </w:style>
  <w:style w:type="table" w:styleId="1005" w:customStyle="1">
    <w:name w:val="Lined - Accent 6"/>
    <w:basedOn w:val="748"/>
    <w:uiPriority w:val="99"/>
    <w:qFormat/>
    <w:rPr>
      <w:color w:val="404040"/>
    </w:rPr>
    <w:tblPr>
      <w:tblCellMar>
        <w:left w:w="108" w:type="dxa"/>
        <w:top w:w="0" w:type="dxa"/>
        <w:right w:w="108" w:type="dxa"/>
        <w:bottom w:w="0" w:type="dxa"/>
      </w:tblCellMar>
    </w:tblPr>
  </w:style>
  <w:style w:type="table" w:styleId="1006" w:customStyle="1">
    <w:name w:val="Bordered &amp; Lined - Accent"/>
    <w:basedOn w:val="748"/>
    <w:uiPriority w:val="99"/>
    <w:qFormat/>
    <w:rPr>
      <w:color w:val="404040"/>
    </w:rPr>
    <w:tblPr>
      <w:tblCellMar>
        <w:left w:w="108" w:type="dxa"/>
        <w:top w:w="0" w:type="dxa"/>
        <w:right w:w="108" w:type="dxa"/>
        <w:bottom w:w="0" w:type="dxa"/>
      </w:tblCellMar>
    </w:tblPr>
  </w:style>
  <w:style w:type="table" w:styleId="1007" w:customStyle="1">
    <w:name w:val="Bordered &amp; Lined - Accent 1"/>
    <w:basedOn w:val="748"/>
    <w:uiPriority w:val="99"/>
    <w:qFormat/>
    <w:rPr>
      <w:color w:val="404040"/>
    </w:rPr>
    <w:tblPr>
      <w:tblCellMar>
        <w:left w:w="108" w:type="dxa"/>
        <w:top w:w="0" w:type="dxa"/>
        <w:right w:w="108" w:type="dxa"/>
        <w:bottom w:w="0" w:type="dxa"/>
      </w:tblCellMar>
    </w:tblPr>
  </w:style>
  <w:style w:type="table" w:styleId="1008" w:customStyle="1">
    <w:name w:val="Bordered &amp; Lined - Accent 2"/>
    <w:basedOn w:val="748"/>
    <w:uiPriority w:val="99"/>
    <w:qFormat/>
    <w:rPr>
      <w:color w:val="404040"/>
    </w:rPr>
    <w:tblPr>
      <w:tblCellMar>
        <w:left w:w="108" w:type="dxa"/>
        <w:top w:w="0" w:type="dxa"/>
        <w:right w:w="108" w:type="dxa"/>
        <w:bottom w:w="0" w:type="dxa"/>
      </w:tblCellMar>
    </w:tblPr>
  </w:style>
  <w:style w:type="table" w:styleId="1009" w:customStyle="1">
    <w:name w:val="Bordered &amp; Lined - Accent 3"/>
    <w:basedOn w:val="748"/>
    <w:uiPriority w:val="99"/>
    <w:qFormat/>
    <w:rPr>
      <w:color w:val="404040"/>
    </w:rPr>
    <w:tblPr>
      <w:tblCellMar>
        <w:left w:w="108" w:type="dxa"/>
        <w:top w:w="0" w:type="dxa"/>
        <w:right w:w="108" w:type="dxa"/>
        <w:bottom w:w="0" w:type="dxa"/>
      </w:tblCellMar>
    </w:tblPr>
  </w:style>
  <w:style w:type="table" w:styleId="1010" w:customStyle="1">
    <w:name w:val="Bordered &amp; Lined - Accent 4"/>
    <w:basedOn w:val="748"/>
    <w:uiPriority w:val="99"/>
    <w:qFormat/>
    <w:rPr>
      <w:color w:val="404040"/>
    </w:rPr>
    <w:tblPr>
      <w:tblCellMar>
        <w:left w:w="108" w:type="dxa"/>
        <w:top w:w="0" w:type="dxa"/>
        <w:right w:w="108" w:type="dxa"/>
        <w:bottom w:w="0" w:type="dxa"/>
      </w:tblCellMar>
    </w:tblPr>
  </w:style>
  <w:style w:type="table" w:styleId="1011" w:customStyle="1">
    <w:name w:val="Bordered &amp; Lined - Accent 5"/>
    <w:basedOn w:val="748"/>
    <w:uiPriority w:val="99"/>
    <w:qFormat/>
    <w:rPr>
      <w:color w:val="404040"/>
    </w:rPr>
    <w:tblPr>
      <w:tblCellMar>
        <w:left w:w="108" w:type="dxa"/>
        <w:top w:w="0" w:type="dxa"/>
        <w:right w:w="108" w:type="dxa"/>
        <w:bottom w:w="0" w:type="dxa"/>
      </w:tblCellMar>
    </w:tblPr>
  </w:style>
  <w:style w:type="table" w:styleId="1012" w:customStyle="1">
    <w:name w:val="Bordered &amp; Lined - Accent 6"/>
    <w:basedOn w:val="748"/>
    <w:uiPriority w:val="99"/>
    <w:qFormat/>
    <w:rPr>
      <w:color w:val="404040"/>
    </w:rPr>
    <w:tblPr>
      <w:tblCellMar>
        <w:left w:w="108" w:type="dxa"/>
        <w:top w:w="0" w:type="dxa"/>
        <w:right w:w="108" w:type="dxa"/>
        <w:bottom w:w="0" w:type="dxa"/>
      </w:tblCellMar>
    </w:tblPr>
  </w:style>
  <w:style w:type="table" w:styleId="1013" w:customStyle="1">
    <w:name w:val="Bordered"/>
    <w:basedOn w:val="748"/>
    <w:uiPriority w:val="99"/>
    <w:qFormat/>
    <w:tblPr>
      <w:tblCellMar>
        <w:left w:w="108" w:type="dxa"/>
        <w:top w:w="0" w:type="dxa"/>
        <w:right w:w="108" w:type="dxa"/>
        <w:bottom w:w="0" w:type="dxa"/>
      </w:tblCellMar>
    </w:tblPr>
  </w:style>
  <w:style w:type="table" w:styleId="1014" w:customStyle="1">
    <w:name w:val="Bordered - Accent 1"/>
    <w:basedOn w:val="748"/>
    <w:uiPriority w:val="99"/>
    <w:qFormat/>
    <w:tblPr>
      <w:tblCellMar>
        <w:left w:w="108" w:type="dxa"/>
        <w:top w:w="0" w:type="dxa"/>
        <w:right w:w="108" w:type="dxa"/>
        <w:bottom w:w="0" w:type="dxa"/>
      </w:tblCellMar>
    </w:tblPr>
  </w:style>
  <w:style w:type="table" w:styleId="1015" w:customStyle="1">
    <w:name w:val="Bordered - Accent 2"/>
    <w:basedOn w:val="748"/>
    <w:uiPriority w:val="99"/>
    <w:qFormat/>
    <w:tblPr>
      <w:tblCellMar>
        <w:left w:w="108" w:type="dxa"/>
        <w:top w:w="0" w:type="dxa"/>
        <w:right w:w="108" w:type="dxa"/>
        <w:bottom w:w="0" w:type="dxa"/>
      </w:tblCellMar>
    </w:tblPr>
  </w:style>
  <w:style w:type="table" w:styleId="1016" w:customStyle="1">
    <w:name w:val="Bordered - Accent 3"/>
    <w:basedOn w:val="748"/>
    <w:uiPriority w:val="99"/>
    <w:qFormat/>
    <w:tblPr>
      <w:tblCellMar>
        <w:left w:w="108" w:type="dxa"/>
        <w:top w:w="0" w:type="dxa"/>
        <w:right w:w="108" w:type="dxa"/>
        <w:bottom w:w="0" w:type="dxa"/>
      </w:tblCellMar>
    </w:tblPr>
  </w:style>
  <w:style w:type="table" w:styleId="1017" w:customStyle="1">
    <w:name w:val="Bordered - Accent 4"/>
    <w:basedOn w:val="748"/>
    <w:uiPriority w:val="99"/>
    <w:qFormat/>
    <w:tblPr>
      <w:tblCellMar>
        <w:left w:w="108" w:type="dxa"/>
        <w:top w:w="0" w:type="dxa"/>
        <w:right w:w="108" w:type="dxa"/>
        <w:bottom w:w="0" w:type="dxa"/>
      </w:tblCellMar>
    </w:tblPr>
  </w:style>
  <w:style w:type="table" w:styleId="1018" w:customStyle="1">
    <w:name w:val="Bordered - Accent 5"/>
    <w:basedOn w:val="748"/>
    <w:uiPriority w:val="99"/>
    <w:qFormat/>
    <w:tblPr>
      <w:tblCellMar>
        <w:left w:w="108" w:type="dxa"/>
        <w:top w:w="0" w:type="dxa"/>
        <w:right w:w="108" w:type="dxa"/>
        <w:bottom w:w="0" w:type="dxa"/>
      </w:tblCellMar>
    </w:tblPr>
  </w:style>
  <w:style w:type="table" w:styleId="1019" w:customStyle="1">
    <w:name w:val="Bordered - Accent 6"/>
    <w:basedOn w:val="748"/>
    <w:uiPriority w:val="99"/>
    <w:qFormat/>
    <w:tblPr>
      <w:tblCellMar>
        <w:left w:w="108" w:type="dxa"/>
        <w:top w:w="0" w:type="dxa"/>
        <w:right w:w="108" w:type="dxa"/>
        <w:bottom w:w="0" w:type="dxa"/>
      </w:tblCellMar>
    </w:tblPr>
  </w:style>
  <w:style w:type="paragraph" w:styleId="1020" w:customStyle="1">
    <w:name w:val="TOC 标题11"/>
    <w:uiPriority w:val="39"/>
    <w:unhideWhenUsed/>
    <w:qFormat/>
    <w:rPr>
      <w:rFonts w:ascii="Times New Roman" w:hAnsi="Times New Roman" w:eastAsia="宋体" w:cs="Times New Roman"/>
      <w:lang w:val="en-US" w:eastAsia="zh-CN" w:bidi="ar-SA"/>
    </w:rPr>
  </w:style>
  <w:style w:type="paragraph" w:styleId="1021" w:customStyle="1">
    <w:name w:val="Normal_0"/>
    <w:uiPriority w:val="0"/>
    <w:qFormat/>
    <w:rPr>
      <w:rFonts w:ascii="黑体" w:hAnsi="黑体" w:eastAsia="黑体" w:cs="Times New Roman"/>
      <w:b/>
      <w:sz w:val="32"/>
      <w:szCs w:val="24"/>
      <w:lang w:val="en-US" w:eastAsia="zh-CN" w:bidi="ar-SA"/>
    </w:rPr>
  </w:style>
  <w:style w:type="paragraph" w:styleId="1022" w:customStyle="1">
    <w:name w:val="Normal_0_3"/>
    <w:uiPriority w:val="0"/>
    <w:qFormat/>
    <w:rPr>
      <w:rFonts w:ascii="黑体" w:hAnsi="黑体" w:eastAsia="黑体" w:cs="黑体"/>
      <w:b/>
      <w:sz w:val="32"/>
      <w:szCs w:val="24"/>
      <w:lang w:val="en-US" w:eastAsia="zh-CN" w:bidi="ar-SA"/>
    </w:rPr>
  </w:style>
  <w:style w:type="paragraph" w:styleId="1023" w:customStyle="1">
    <w:name w:val="正文首行缩进 2_0"/>
    <w:basedOn w:val="1024"/>
    <w:uiPriority w:val="0"/>
    <w:qFormat/>
    <w:pPr>
      <w:ind w:left="200" w:firstLine="200"/>
      <w:spacing w:after="120"/>
    </w:pPr>
    <w:rPr>
      <w:rFonts w:ascii="Times New Roman" w:hAnsi="Times New Roman"/>
      <w:sz w:val="24"/>
      <w:szCs w:val="24"/>
    </w:rPr>
  </w:style>
  <w:style w:type="paragraph" w:styleId="1024" w:customStyle="1">
    <w:name w:val="正文文本缩进_0"/>
    <w:basedOn w:val="1025"/>
    <w:uiPriority w:val="0"/>
    <w:qFormat/>
    <w:pPr>
      <w:ind w:firstLine="225"/>
    </w:pPr>
    <w:rPr>
      <w:rFonts w:ascii="仿宋_GB2312" w:eastAsia="仿宋_GB2312"/>
      <w:sz w:val="32"/>
    </w:rPr>
  </w:style>
  <w:style w:type="paragraph" w:styleId="1025" w:customStyle="1">
    <w:name w:val="正文_2"/>
    <w:next w:val="1024"/>
    <w:uiPriority w:val="0"/>
    <w:qFormat/>
    <w:pPr>
      <w:jc w:val="both"/>
      <w:widowControl w:val="off"/>
    </w:pPr>
    <w:rPr>
      <w:rFonts w:ascii="Calibri" w:hAnsi="Calibri" w:eastAsia="宋体" w:cs="Times New Roman"/>
      <w:sz w:val="21"/>
      <w:szCs w:val="22"/>
      <w:lang w:val="en-US" w:eastAsia="zh-CN" w:bidi="ar-SA"/>
    </w:rPr>
  </w:style>
  <w:style w:type="paragraph" w:styleId="1026" w:customStyle="1">
    <w:name w:val="Normal_0_2"/>
    <w:next w:val="1027"/>
    <w:uiPriority w:val="0"/>
    <w:qFormat/>
    <w:rPr>
      <w:rFonts w:ascii="黑体" w:hAnsi="黑体" w:eastAsia="黑体" w:cs="黑体"/>
      <w:b/>
      <w:sz w:val="32"/>
      <w:szCs w:val="24"/>
      <w:lang w:val="en-US" w:eastAsia="zh-CN" w:bidi="ar-SA"/>
    </w:rPr>
  </w:style>
  <w:style w:type="paragraph" w:styleId="1027" w:customStyle="1">
    <w:name w:val="Body Text First Indent_1"/>
    <w:basedOn w:val="859"/>
    <w:uiPriority w:val="99"/>
    <w:unhideWhenUsed/>
    <w:qFormat/>
    <w:pPr>
      <w:ind w:firstLine="420"/>
      <w:spacing w:after="120"/>
    </w:pPr>
    <w:rPr>
      <w:rFonts w:eastAsia="Times New Roman"/>
    </w:rPr>
  </w:style>
  <w:style w:type="paragraph" w:styleId="1028" w:customStyle="1">
    <w:name w:val="Normal_1_2"/>
    <w:uiPriority w:val="0"/>
    <w:qFormat/>
    <w:rPr>
      <w:rFonts w:ascii="Times New Roman" w:hAnsi="Times New Roman" w:eastAsia="Times New Roman" w:cs="Times New Roman"/>
      <w:sz w:val="24"/>
      <w:szCs w:val="24"/>
      <w:lang w:val="en-US" w:eastAsia="zh-CN" w:bidi="ar-SA"/>
    </w:rPr>
  </w:style>
  <w:style w:type="paragraph" w:styleId="1029" w:customStyle="1">
    <w:name w:val="Normal_0_1"/>
    <w:next w:val="1030"/>
    <w:uiPriority w:val="0"/>
    <w:qFormat/>
    <w:rPr>
      <w:rFonts w:ascii="黑体" w:hAnsi="黑体" w:eastAsia="黑体" w:cs="黑体"/>
      <w:b/>
      <w:sz w:val="32"/>
      <w:szCs w:val="24"/>
      <w:lang w:val="en-US" w:eastAsia="zh-CN" w:bidi="ar-SA"/>
    </w:rPr>
  </w:style>
  <w:style w:type="paragraph" w:styleId="1030" w:customStyle="1">
    <w:name w:val="Body Text First Indent_0"/>
    <w:basedOn w:val="1031"/>
    <w:uiPriority w:val="99"/>
    <w:unhideWhenUsed/>
    <w:qFormat/>
    <w:pPr>
      <w:ind w:firstLine="420"/>
      <w:spacing w:after="120"/>
    </w:pPr>
  </w:style>
  <w:style w:type="paragraph" w:styleId="1031" w:customStyle="1">
    <w:name w:val="正文3"/>
    <w:next w:val="1032"/>
    <w:uiPriority w:val="0"/>
    <w:qFormat/>
    <w:rPr>
      <w:rFonts w:ascii="Times New Roman" w:hAnsi="Times New Roman" w:eastAsia="Times New Roman" w:cs="Times New Roman"/>
      <w:sz w:val="24"/>
      <w:szCs w:val="24"/>
      <w:lang w:val="en-US" w:eastAsia="zh-CN" w:bidi="ar-SA"/>
    </w:rPr>
  </w:style>
  <w:style w:type="paragraph" w:styleId="1032" w:customStyle="1">
    <w:name w:val="正文首行缩进3"/>
    <w:basedOn w:val="825"/>
    <w:uiPriority w:val="99"/>
    <w:unhideWhenUsed/>
    <w:qFormat/>
    <w:pPr>
      <w:ind w:firstLine="420"/>
      <w:spacing w:after="120"/>
    </w:pPr>
    <w:rPr>
      <w:sz w:val="20"/>
    </w:rPr>
  </w:style>
  <w:style w:type="paragraph" w:styleId="1033" w:customStyle="1">
    <w:name w:val="Normal_1_1"/>
    <w:uiPriority w:val="0"/>
    <w:qFormat/>
    <w:rPr>
      <w:rFonts w:ascii="黑体" w:hAnsi="黑体" w:eastAsia="黑体" w:cs="黑体"/>
      <w:b/>
      <w:sz w:val="32"/>
      <w:szCs w:val="24"/>
      <w:lang w:val="en-US" w:eastAsia="zh-CN" w:bidi="ar-SA"/>
    </w:rPr>
  </w:style>
  <w:style w:type="paragraph" w:styleId="1034" w:customStyle="1">
    <w:name w:val="正文_0_1"/>
    <w:uiPriority w:val="0"/>
    <w:qFormat/>
    <w:pPr>
      <w:jc w:val="both"/>
      <w:widowControl w:val="off"/>
    </w:pPr>
    <w:rPr>
      <w:rFonts w:ascii="Calibri" w:hAnsi="Calibri" w:eastAsia="宋体" w:cs="Times New Roman"/>
      <w:sz w:val="21"/>
      <w:szCs w:val="22"/>
      <w:lang w:val="en-US" w:eastAsia="zh-CN" w:bidi="ar-SA"/>
    </w:rPr>
  </w:style>
  <w:style w:type="paragraph" w:styleId="1035"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036" w:customStyle="1">
    <w:name w:val="Normal_2_0"/>
    <w:uiPriority w:val="0"/>
    <w:qFormat/>
    <w:rPr>
      <w:rFonts w:ascii="黑体" w:hAnsi="黑体" w:eastAsia="黑体" w:cs="黑体"/>
      <w:b/>
      <w:sz w:val="32"/>
      <w:szCs w:val="24"/>
      <w:lang w:val="en-US" w:eastAsia="zh-CN" w:bidi="ar-SA"/>
    </w:rPr>
  </w:style>
  <w:style w:type="paragraph" w:styleId="1037" w:customStyle="1">
    <w:name w:val="Normal_3_0"/>
    <w:uiPriority w:val="0"/>
    <w:qFormat/>
    <w:pPr>
      <w:jc w:val="both"/>
      <w:widowControl w:val="off"/>
    </w:pPr>
    <w:rPr>
      <w:rFonts w:ascii="Calibri" w:hAnsi="Calibri" w:eastAsia="宋体" w:cs="Times New Roman"/>
      <w:sz w:val="21"/>
      <w:szCs w:val="22"/>
      <w:lang w:val="en-US" w:eastAsia="zh-CN" w:bidi="ar-SA"/>
    </w:rPr>
  </w:style>
  <w:style w:type="paragraph" w:styleId="1038" w:customStyle="1">
    <w:name w:val="Normal_4_0"/>
    <w:uiPriority w:val="0"/>
    <w:qFormat/>
    <w:rPr>
      <w:rFonts w:ascii="黑体" w:hAnsi="黑体" w:eastAsia="黑体" w:cs="黑体"/>
      <w:b/>
      <w:sz w:val="32"/>
      <w:szCs w:val="24"/>
      <w:lang w:val="en-US" w:eastAsia="zh-CN" w:bidi="ar-SA"/>
    </w:rPr>
  </w:style>
  <w:style w:type="paragraph" w:styleId="1039"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1040" w:customStyle="1">
    <w:name w:val="Normal_6_0"/>
    <w:uiPriority w:val="0"/>
    <w:qFormat/>
    <w:rPr>
      <w:rFonts w:ascii="黑体" w:hAnsi="黑体" w:eastAsia="黑体" w:cs="黑体"/>
      <w:b/>
      <w:sz w:val="32"/>
      <w:szCs w:val="24"/>
      <w:lang w:val="en-US" w:eastAsia="zh-CN" w:bidi="ar-SA"/>
    </w:rPr>
  </w:style>
  <w:style w:type="paragraph" w:styleId="1041"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042"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043"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044" w:customStyle="1">
    <w:name w:val="Normal_7_0"/>
    <w:uiPriority w:val="0"/>
    <w:qFormat/>
    <w:rPr>
      <w:rFonts w:ascii="黑体" w:hAnsi="黑体" w:eastAsia="黑体" w:cs="黑体"/>
      <w:b/>
      <w:sz w:val="32"/>
      <w:szCs w:val="24"/>
      <w:lang w:val="en-US" w:eastAsia="zh-CN" w:bidi="ar-SA"/>
    </w:rPr>
  </w:style>
  <w:style w:type="paragraph" w:styleId="1045" w:customStyle="1">
    <w:name w:val="Normal_8_0"/>
    <w:uiPriority w:val="0"/>
    <w:qFormat/>
    <w:rPr>
      <w:rFonts w:ascii="Times New Roman" w:hAnsi="Times New Roman" w:eastAsia="Times New Roman" w:cs="Times New Roman"/>
      <w:sz w:val="24"/>
      <w:szCs w:val="24"/>
      <w:lang w:val="en-US" w:eastAsia="zh-CN" w:bidi="ar-SA"/>
    </w:rPr>
  </w:style>
  <w:style w:type="paragraph" w:styleId="1046" w:customStyle="1">
    <w:name w:val="Normal_9_0"/>
    <w:uiPriority w:val="0"/>
    <w:qFormat/>
    <w:rPr>
      <w:rFonts w:ascii="Times New Roman" w:hAnsi="Times New Roman" w:eastAsia="Times New Roman" w:cs="Times New Roman"/>
      <w:sz w:val="24"/>
      <w:szCs w:val="24"/>
      <w:lang w:val="en-US" w:eastAsia="zh-CN" w:bidi="ar-SA"/>
    </w:rPr>
  </w:style>
  <w:style w:type="paragraph" w:styleId="1047" w:customStyle="1">
    <w:name w:val="Normal_10_0"/>
    <w:uiPriority w:val="0"/>
    <w:qFormat/>
    <w:rPr>
      <w:rFonts w:ascii="黑体" w:hAnsi="黑体" w:eastAsia="黑体" w:cs="黑体"/>
      <w:b/>
      <w:sz w:val="32"/>
      <w:szCs w:val="24"/>
      <w:lang w:val="en-US" w:eastAsia="zh-CN" w:bidi="ar-SA"/>
    </w:rPr>
  </w:style>
  <w:style w:type="paragraph" w:styleId="1048"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049" w:customStyle="1">
    <w:name w:val="Normal_11_0"/>
    <w:uiPriority w:val="0"/>
    <w:qFormat/>
    <w:rPr>
      <w:rFonts w:ascii="黑体" w:hAnsi="黑体" w:eastAsia="黑体" w:cs="黑体"/>
      <w:b/>
      <w:sz w:val="32"/>
      <w:szCs w:val="24"/>
      <w:lang w:val="en-US" w:eastAsia="zh-CN" w:bidi="ar-SA"/>
    </w:rPr>
  </w:style>
  <w:style w:type="paragraph" w:styleId="1050" w:customStyle="1">
    <w:name w:val="Normal_12_0"/>
    <w:uiPriority w:val="0"/>
    <w:qFormat/>
    <w:pPr>
      <w:jc w:val="both"/>
      <w:widowControl w:val="off"/>
    </w:pPr>
    <w:rPr>
      <w:rFonts w:ascii="Calibri" w:hAnsi="Calibri" w:eastAsia="宋体" w:cs="Times New Roman"/>
      <w:sz w:val="21"/>
      <w:szCs w:val="22"/>
      <w:lang w:val="en-US" w:eastAsia="zh-CN" w:bidi="ar-SA"/>
    </w:rPr>
  </w:style>
  <w:style w:type="paragraph" w:styleId="1051"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052"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053"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054" w:customStyle="1">
    <w:name w:val="列出段落_2"/>
    <w:basedOn w:val="1052"/>
    <w:uiPriority w:val="34"/>
    <w:qFormat/>
    <w:pPr>
      <w:ind w:firstLine="420"/>
    </w:pPr>
  </w:style>
  <w:style w:type="paragraph" w:styleId="1055" w:customStyle="1">
    <w:name w:val="Normal_13_0"/>
    <w:uiPriority w:val="0"/>
    <w:qFormat/>
    <w:rPr>
      <w:rFonts w:ascii="黑体" w:hAnsi="黑体" w:eastAsia="黑体" w:cs="黑体"/>
      <w:b/>
      <w:sz w:val="32"/>
      <w:szCs w:val="24"/>
      <w:lang w:val="en-US" w:eastAsia="zh-CN" w:bidi="ar-SA"/>
    </w:rPr>
  </w:style>
  <w:style w:type="paragraph" w:styleId="1056" w:customStyle="1">
    <w:name w:val="正文_7_1_0"/>
    <w:uiPriority w:val="0"/>
    <w:qFormat/>
    <w:pPr>
      <w:jc w:val="both"/>
      <w:widowControl w:val="off"/>
    </w:pPr>
    <w:rPr>
      <w:rFonts w:ascii="Calibri" w:hAnsi="Calibri" w:eastAsia="宋体" w:cs="Times New Roman"/>
      <w:sz w:val="21"/>
      <w:szCs w:val="22"/>
      <w:lang w:val="en-US" w:eastAsia="zh-CN" w:bidi="ar-SA"/>
    </w:rPr>
  </w:style>
  <w:style w:type="paragraph" w:styleId="1057" w:customStyle="1">
    <w:name w:val="纯文本_0_0"/>
    <w:basedOn w:val="1056"/>
    <w:uiPriority w:val="0"/>
    <w:unhideWhenUsed/>
    <w:qFormat/>
    <w:rPr>
      <w:rFonts w:ascii="宋体" w:hAnsi="Courier New"/>
      <w:szCs w:val="21"/>
    </w:rPr>
  </w:style>
  <w:style w:type="paragraph" w:styleId="1058" w:customStyle="1">
    <w:name w:val="正文_8_0"/>
    <w:uiPriority w:val="0"/>
    <w:qFormat/>
    <w:pPr>
      <w:jc w:val="both"/>
      <w:widowControl w:val="off"/>
    </w:pPr>
    <w:rPr>
      <w:rFonts w:ascii="Calibri" w:hAnsi="Calibri" w:eastAsia="宋体" w:cs="Times New Roman"/>
      <w:sz w:val="21"/>
      <w:szCs w:val="22"/>
      <w:lang w:val="en-US" w:eastAsia="zh-CN" w:bidi="ar-SA"/>
    </w:rPr>
  </w:style>
  <w:style w:type="paragraph" w:styleId="1059" w:customStyle="1">
    <w:name w:val="Normal_14_0"/>
    <w:uiPriority w:val="0"/>
    <w:qFormat/>
    <w:rPr>
      <w:rFonts w:ascii="黑体" w:hAnsi="黑体" w:eastAsia="黑体" w:cs="黑体"/>
      <w:b/>
      <w:sz w:val="32"/>
      <w:szCs w:val="24"/>
      <w:lang w:val="en-US" w:eastAsia="zh-CN" w:bidi="ar-SA"/>
    </w:rPr>
  </w:style>
  <w:style w:type="paragraph" w:styleId="1060" w:customStyle="1">
    <w:name w:val="正文_6_0"/>
    <w:uiPriority w:val="0"/>
    <w:qFormat/>
    <w:pPr>
      <w:jc w:val="both"/>
      <w:widowControl w:val="off"/>
    </w:pPr>
    <w:rPr>
      <w:rFonts w:ascii="Calibri" w:hAnsi="Calibri" w:eastAsia="宋体" w:cs="Times New Roman"/>
      <w:sz w:val="21"/>
      <w:szCs w:val="22"/>
      <w:lang w:val="en-US" w:eastAsia="zh-CN" w:bidi="ar-SA"/>
    </w:rPr>
  </w:style>
  <w:style w:type="paragraph" w:styleId="1061" w:customStyle="1">
    <w:name w:val="Normal_15_0"/>
    <w:uiPriority w:val="0"/>
    <w:qFormat/>
    <w:rPr>
      <w:rFonts w:ascii="黑体" w:hAnsi="黑体" w:eastAsia="黑体" w:cs="黑体"/>
      <w:b/>
      <w:sz w:val="32"/>
      <w:szCs w:val="24"/>
      <w:lang w:val="en-US" w:eastAsia="zh-CN" w:bidi="ar-SA"/>
    </w:rPr>
  </w:style>
  <w:style w:type="paragraph" w:styleId="1062" w:customStyle="1">
    <w:name w:val="正文_7_0"/>
    <w:uiPriority w:val="0"/>
    <w:qFormat/>
    <w:pPr>
      <w:jc w:val="both"/>
      <w:widowControl w:val="off"/>
    </w:pPr>
    <w:rPr>
      <w:rFonts w:ascii="Calibri" w:hAnsi="Calibri" w:eastAsia="宋体" w:cs="Times New Roman"/>
      <w:sz w:val="21"/>
      <w:szCs w:val="22"/>
      <w:lang w:val="en-US" w:eastAsia="zh-CN" w:bidi="ar-SA"/>
    </w:rPr>
  </w:style>
  <w:style w:type="paragraph" w:styleId="1063"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064" w:customStyle="1">
    <w:name w:val="Normal_16_0"/>
    <w:uiPriority w:val="0"/>
    <w:qFormat/>
    <w:rPr>
      <w:rFonts w:ascii="黑体" w:hAnsi="黑体" w:eastAsia="黑体" w:cs="黑体"/>
      <w:b/>
      <w:sz w:val="32"/>
      <w:szCs w:val="24"/>
      <w:lang w:val="en-US" w:eastAsia="zh-CN" w:bidi="ar-SA"/>
    </w:rPr>
  </w:style>
  <w:style w:type="paragraph" w:styleId="1065"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066" w:customStyle="1">
    <w:name w:val="Normal_17_0"/>
    <w:uiPriority w:val="0"/>
    <w:qFormat/>
    <w:rPr>
      <w:rFonts w:ascii="黑体" w:hAnsi="黑体" w:eastAsia="黑体" w:cs="黑体"/>
      <w:b/>
      <w:sz w:val="32"/>
      <w:szCs w:val="24"/>
      <w:lang w:val="en-US" w:eastAsia="zh-CN" w:bidi="ar-SA"/>
    </w:rPr>
  </w:style>
  <w:style w:type="paragraph" w:styleId="1067" w:customStyle="1">
    <w:name w:val="正文_10_0_0"/>
    <w:uiPriority w:val="0"/>
    <w:qFormat/>
    <w:pPr>
      <w:jc w:val="both"/>
      <w:widowControl w:val="off"/>
    </w:pPr>
    <w:rPr>
      <w:rFonts w:ascii="Times New Roman" w:hAnsi="Times New Roman" w:eastAsia="宋体" w:cs="Times New Roman"/>
      <w:sz w:val="21"/>
      <w:szCs w:val="24"/>
      <w:lang w:val="en-US" w:eastAsia="zh-CN" w:bidi="ar-SA"/>
    </w:rPr>
  </w:style>
  <w:style w:type="paragraph" w:styleId="1068" w:customStyle="1">
    <w:name w:val="Normal_18_0"/>
    <w:uiPriority w:val="0"/>
    <w:qFormat/>
    <w:rPr>
      <w:rFonts w:ascii="黑体" w:hAnsi="黑体" w:eastAsia="黑体" w:cs="黑体"/>
      <w:b/>
      <w:sz w:val="32"/>
      <w:szCs w:val="24"/>
      <w:lang w:val="en-US" w:eastAsia="zh-CN" w:bidi="ar-SA"/>
    </w:rPr>
  </w:style>
  <w:style w:type="paragraph" w:styleId="1069"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070"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071" w:customStyle="1">
    <w:name w:val="Normal_14_0_0"/>
    <w:uiPriority w:val="0"/>
    <w:qFormat/>
    <w:rPr>
      <w:rFonts w:ascii="黑体" w:hAnsi="黑体" w:eastAsia="黑体" w:cs="Times New Roman"/>
      <w:b/>
      <w:sz w:val="32"/>
      <w:szCs w:val="24"/>
      <w:lang w:val="en-US" w:eastAsia="zh-CN" w:bidi="ar-SA"/>
    </w:rPr>
  </w:style>
  <w:style w:type="paragraph" w:styleId="1072"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073"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074" w:customStyle="1">
    <w:name w:val="正文_13_0"/>
    <w:uiPriority w:val="0"/>
    <w:qFormat/>
    <w:pPr>
      <w:jc w:val="both"/>
      <w:widowControl w:val="off"/>
    </w:pPr>
    <w:rPr>
      <w:rFonts w:ascii="Calibri" w:hAnsi="Calibri" w:eastAsia="宋体" w:cs="Times New Roman"/>
      <w:sz w:val="21"/>
      <w:szCs w:val="22"/>
      <w:lang w:val="en-US" w:eastAsia="zh-CN" w:bidi="ar-SA"/>
    </w:rPr>
  </w:style>
  <w:style w:type="paragraph" w:styleId="1075"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076"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077"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078" w:customStyle="1">
    <w:name w:val="Normal Indent_0"/>
    <w:basedOn w:val="861"/>
    <w:uiPriority w:val="0"/>
    <w:qFormat/>
    <w:pPr>
      <w:ind w:firstLine="420"/>
    </w:pPr>
    <w:rPr>
      <w:rFonts w:ascii="宋体" w:eastAsia="Times New Roman"/>
      <w:color w:val="000000"/>
      <w:sz w:val="24"/>
      <w:szCs w:val="20"/>
    </w:rPr>
  </w:style>
  <w:style w:type="paragraph" w:styleId="1079"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080" w:customStyle="1">
    <w:name w:val="正文2"/>
    <w:basedOn w:val="737"/>
    <w:uiPriority w:val="0"/>
    <w:qFormat/>
    <w:pPr>
      <w:ind w:firstLine="510"/>
      <w:spacing w:before="156" w:line="360" w:lineRule="auto"/>
    </w:pPr>
    <w:rPr>
      <w:sz w:val="24"/>
      <w:szCs w:val="20"/>
    </w:rPr>
  </w:style>
  <w:style w:type="paragraph" w:styleId="1081"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82" w:customStyle="1">
    <w:name w:val="正文_0_2_0"/>
    <w:uiPriority w:val="0"/>
    <w:qFormat/>
    <w:pPr>
      <w:jc w:val="both"/>
      <w:widowControl w:val="off"/>
    </w:pPr>
    <w:rPr>
      <w:rFonts w:ascii="Times New Roman" w:hAnsi="Times New Roman" w:eastAsia="宋体" w:cs="Times New Roman"/>
      <w:szCs w:val="24"/>
      <w:lang w:val="en-US" w:eastAsia="zh-CN" w:bidi="ar-SA"/>
    </w:rPr>
  </w:style>
  <w:style w:type="paragraph" w:styleId="1083" w:customStyle="1">
    <w:name w:val="Normal_19_1_0"/>
    <w:next w:val="1084"/>
    <w:uiPriority w:val="0"/>
    <w:qFormat/>
    <w:pPr>
      <w:jc w:val="both"/>
      <w:widowControl w:val="off"/>
    </w:pPr>
    <w:rPr>
      <w:rFonts w:ascii="Calibri" w:hAnsi="Calibri" w:eastAsia="宋体" w:cs="Times New Roman"/>
      <w:szCs w:val="24"/>
      <w:lang w:val="en-US" w:eastAsia="zh-CN" w:bidi="ar-SA"/>
    </w:rPr>
  </w:style>
  <w:style w:type="paragraph" w:styleId="1084" w:customStyle="1">
    <w:name w:val="正文_16_0"/>
    <w:basedOn w:val="865"/>
    <w:next w:val="863"/>
    <w:uiPriority w:val="0"/>
    <w:qFormat/>
    <w:rPr>
      <w:rFonts w:ascii="Times New Roman" w:hAnsi="Times New Roman"/>
    </w:rPr>
  </w:style>
  <w:style w:type="paragraph" w:styleId="1085" w:customStyle="1">
    <w:name w:val="Normal_19_0"/>
    <w:basedOn w:val="750"/>
    <w:next w:val="1086"/>
    <w:uiPriority w:val="0"/>
    <w:qFormat/>
    <w:rPr>
      <w:szCs w:val="24"/>
    </w:rPr>
  </w:style>
  <w:style w:type="paragraph" w:styleId="1086" w:customStyle="1">
    <w:name w:val="Body Text First Indent_1_0"/>
    <w:basedOn w:val="1085"/>
    <w:uiPriority w:val="0"/>
    <w:qFormat/>
    <w:pPr>
      <w:ind w:firstLine="100"/>
      <w:spacing w:after="120"/>
    </w:pPr>
  </w:style>
  <w:style w:type="paragraph" w:styleId="1087" w:customStyle="1">
    <w:name w:val="Body Text_0"/>
    <w:basedOn w:val="1085"/>
    <w:uiPriority w:val="0"/>
    <w:qFormat/>
    <w:pPr>
      <w:spacing w:line="60" w:lineRule="auto"/>
    </w:pPr>
    <w:rPr>
      <w:rFonts w:ascii="仿宋_GB2312" w:eastAsia="仿宋_GB2312"/>
      <w:sz w:val="32"/>
    </w:rPr>
  </w:style>
  <w:style w:type="paragraph" w:styleId="1088" w:customStyle="1">
    <w:name w:val="Normal_19_1"/>
    <w:next w:val="861"/>
    <w:uiPriority w:val="0"/>
    <w:qFormat/>
    <w:pPr>
      <w:jc w:val="both"/>
      <w:widowControl w:val="off"/>
    </w:pPr>
    <w:rPr>
      <w:rFonts w:ascii="Calibri" w:hAnsi="Calibri" w:eastAsia="宋体" w:cs="Times New Roman"/>
      <w:szCs w:val="24"/>
      <w:lang w:val="en-US" w:eastAsia="zh-CN" w:bidi="ar-SA"/>
    </w:rPr>
  </w:style>
  <w:style w:type="paragraph" w:styleId="1089" w:customStyle="1">
    <w:name w:val="正文_6_0_0"/>
    <w:uiPriority w:val="0"/>
    <w:qFormat/>
    <w:pPr>
      <w:jc w:val="both"/>
      <w:widowControl w:val="off"/>
    </w:pPr>
    <w:rPr>
      <w:rFonts w:ascii="Calibri" w:hAnsi="Calibri" w:eastAsia="宋体" w:cs="Times New Roman"/>
      <w:lang w:val="en-US" w:eastAsia="zh-CN" w:bidi="ar-SA"/>
    </w:rPr>
  </w:style>
  <w:style w:type="paragraph" w:styleId="1090" w:customStyle="1">
    <w:name w:val="正文_7_1"/>
    <w:uiPriority w:val="0"/>
    <w:qFormat/>
    <w:pPr>
      <w:jc w:val="both"/>
      <w:widowControl w:val="off"/>
    </w:pPr>
    <w:rPr>
      <w:rFonts w:ascii="Calibri" w:hAnsi="Calibri" w:eastAsia="宋体" w:cs="Times New Roman"/>
      <w:lang w:val="en-US" w:eastAsia="zh-CN" w:bidi="ar-SA"/>
    </w:rPr>
  </w:style>
  <w:style w:type="paragraph" w:styleId="1091" w:customStyle="1">
    <w:name w:val="正文1_1"/>
    <w:basedOn w:val="1045"/>
    <w:uiPriority w:val="0"/>
    <w:qFormat/>
    <w:pPr>
      <w:jc w:val="both"/>
      <w:widowControl w:val="off"/>
    </w:pPr>
    <w:rPr>
      <w:sz w:val="20"/>
      <w:szCs w:val="20"/>
    </w:rPr>
  </w:style>
  <w:style w:type="paragraph" w:styleId="1092" w:customStyle="1">
    <w:name w:val="Normal_8_0_0"/>
    <w:uiPriority w:val="0"/>
    <w:qFormat/>
    <w:rPr>
      <w:rFonts w:ascii="Times New Roman" w:hAnsi="Times New Roman" w:eastAsia="Times New Roman" w:cs="Times New Roman"/>
      <w:sz w:val="24"/>
      <w:szCs w:val="24"/>
      <w:lang w:val="en-US" w:eastAsia="zh-CN" w:bidi="ar-SA"/>
    </w:rPr>
  </w:style>
  <w:style w:type="paragraph" w:styleId="1093" w:customStyle="1">
    <w:name w:val="Normal_8_0_0_0"/>
    <w:uiPriority w:val="0"/>
    <w:qFormat/>
    <w:pPr>
      <w:jc w:val="both"/>
      <w:widowControl w:val="off"/>
    </w:pPr>
    <w:rPr>
      <w:rFonts w:ascii="Calibri" w:hAnsi="Calibri" w:eastAsia="宋体" w:cs="Times New Roman"/>
      <w:lang w:val="en-US" w:eastAsia="zh-CN" w:bidi="ar-SA"/>
    </w:rPr>
  </w:style>
  <w:style w:type="paragraph" w:styleId="1094" w:customStyle="1">
    <w:name w:val="Normal_16_1"/>
    <w:uiPriority w:val="0"/>
    <w:qFormat/>
    <w:rPr>
      <w:rFonts w:ascii="黑体" w:hAnsi="黑体" w:eastAsia="黑体" w:cs="Times New Roman"/>
      <w:b/>
      <w:sz w:val="32"/>
      <w:szCs w:val="24"/>
      <w:lang w:val="en-US" w:eastAsia="zh-CN" w:bidi="ar-SA"/>
    </w:rPr>
  </w:style>
  <w:style w:type="paragraph" w:styleId="1095" w:customStyle="1">
    <w:name w:val="Normal_19_0_1"/>
    <w:uiPriority w:val="0"/>
    <w:qFormat/>
    <w:rPr>
      <w:rFonts w:ascii="Tahoma" w:hAnsi="Tahoma" w:eastAsia="微软雅黑" w:cs="Times New Roman"/>
      <w:lang w:val="en-US" w:eastAsia="zh-CN" w:bidi="ar-SA"/>
    </w:rPr>
  </w:style>
  <w:style w:type="paragraph" w:styleId="1096" w:customStyle="1">
    <w:name w:val="Normal_16_0_0"/>
    <w:uiPriority w:val="0"/>
    <w:qFormat/>
    <w:pPr>
      <w:jc w:val="both"/>
      <w:widowControl w:val="off"/>
    </w:pPr>
    <w:rPr>
      <w:rFonts w:ascii="Calibri" w:hAnsi="Calibri" w:eastAsia="宋体" w:cs="Times New Roman"/>
      <w:lang w:val="en-US" w:eastAsia="zh-CN" w:bidi="ar-SA"/>
    </w:rPr>
  </w:style>
  <w:style w:type="paragraph" w:styleId="1097" w:customStyle="1">
    <w:name w:val="Normal_22_0"/>
    <w:uiPriority w:val="0"/>
    <w:qFormat/>
    <w:pPr>
      <w:jc w:val="both"/>
      <w:widowControl w:val="off"/>
    </w:pPr>
    <w:rPr>
      <w:rFonts w:ascii="Calibri" w:hAnsi="Calibri" w:eastAsia="宋体" w:cs="Times New Roman"/>
      <w:szCs w:val="24"/>
      <w:lang w:val="en-US" w:eastAsia="zh-CN" w:bidi="ar-SA"/>
    </w:rPr>
  </w:style>
  <w:style w:type="paragraph" w:styleId="1098" w:customStyle="1">
    <w:name w:val="Normal_17_0_0"/>
    <w:uiPriority w:val="0"/>
    <w:qFormat/>
    <w:rPr>
      <w:rFonts w:ascii="黑体" w:hAnsi="黑体" w:eastAsia="黑体" w:cs="Times New Roman"/>
      <w:b/>
      <w:sz w:val="32"/>
      <w:szCs w:val="24"/>
      <w:lang w:val="en-US" w:eastAsia="zh-CN" w:bidi="ar-SA"/>
    </w:rPr>
  </w:style>
  <w:style w:type="paragraph" w:styleId="1099" w:customStyle="1">
    <w:name w:val="Normal_19_0_1_0"/>
    <w:uiPriority w:val="0"/>
    <w:qFormat/>
    <w:rPr>
      <w:rFonts w:ascii="Tahoma" w:hAnsi="Tahoma" w:eastAsia="微软雅黑" w:cs="Times New Roman"/>
      <w:lang w:val="en-US" w:eastAsia="zh-CN" w:bidi="ar-SA"/>
    </w:rPr>
  </w:style>
  <w:style w:type="paragraph" w:styleId="1100" w:customStyle="1">
    <w:name w:val="Normal_19_3"/>
    <w:next w:val="1101"/>
    <w:uiPriority w:val="0"/>
    <w:qFormat/>
    <w:pPr>
      <w:jc w:val="both"/>
      <w:widowControl w:val="off"/>
    </w:pPr>
    <w:rPr>
      <w:rFonts w:ascii="Calibri" w:hAnsi="Calibri" w:eastAsia="Times New Roman" w:cs="Times New Roman"/>
      <w:szCs w:val="24"/>
      <w:lang w:val="en-US" w:eastAsia="zh-CN" w:bidi="ar-SA"/>
    </w:rPr>
  </w:style>
  <w:style w:type="paragraph" w:styleId="1101" w:customStyle="1">
    <w:name w:val="正文_17_0"/>
    <w:uiPriority w:val="0"/>
    <w:qFormat/>
    <w:pPr>
      <w:jc w:val="both"/>
      <w:widowControl w:val="off"/>
    </w:pPr>
    <w:rPr>
      <w:rFonts w:ascii="Calibri" w:hAnsi="Calibri" w:eastAsia="宋体" w:cs="Times New Roman"/>
      <w:sz w:val="21"/>
      <w:szCs w:val="22"/>
      <w:lang w:val="en-US" w:eastAsia="zh-CN" w:bidi="ar-SA"/>
    </w:rPr>
  </w:style>
  <w:style w:type="paragraph" w:styleId="1102" w:customStyle="1">
    <w:name w:val="Normal_22_0_0"/>
    <w:uiPriority w:val="0"/>
    <w:qFormat/>
    <w:pPr>
      <w:jc w:val="both"/>
      <w:widowControl w:val="off"/>
    </w:pPr>
    <w:rPr>
      <w:rFonts w:ascii="Calibri" w:hAnsi="Calibri" w:eastAsia="宋体" w:cs="Times New Roman"/>
      <w:szCs w:val="24"/>
      <w:lang w:val="en-US" w:eastAsia="zh-CN" w:bidi="ar-SA"/>
    </w:rPr>
  </w:style>
  <w:style w:type="character" w:styleId="1103" w:customStyle="1">
    <w:name w:val="custom-tag-placeholder-class"/>
    <w:uiPriority w:val="0"/>
    <w:qFormat/>
  </w:style>
  <w:style w:type="paragraph" w:styleId="1104" w:customStyle="1">
    <w:name w:val="Normal_19_0_0"/>
    <w:basedOn w:val="861"/>
    <w:next w:val="1105"/>
    <w:uiPriority w:val="0"/>
    <w:qFormat/>
    <w:rPr>
      <w:rFonts w:ascii="Calibri" w:hAnsi="Calibri" w:eastAsia="Times New Roman"/>
      <w:sz w:val="24"/>
    </w:rPr>
  </w:style>
  <w:style w:type="paragraph" w:styleId="1105" w:customStyle="1">
    <w:name w:val="Body Text First Indent_1_0_0"/>
    <w:basedOn w:val="1104"/>
    <w:uiPriority w:val="0"/>
    <w:qFormat/>
    <w:pPr>
      <w:ind w:firstLine="100"/>
      <w:spacing w:after="120"/>
    </w:pPr>
  </w:style>
  <w:style w:type="paragraph" w:styleId="1106" w:customStyle="1">
    <w:name w:val="正文首行缩进1"/>
    <w:basedOn w:val="1107"/>
    <w:uiPriority w:val="0"/>
    <w:qFormat/>
    <w:pPr>
      <w:ind w:firstLine="100"/>
      <w:spacing w:after="120" w:line="240" w:lineRule="auto"/>
    </w:pPr>
    <w:rPr>
      <w:rFonts w:ascii="Times New Roman" w:hAnsi="Times New Roman" w:eastAsia="宋体"/>
      <w:sz w:val="21"/>
    </w:rPr>
  </w:style>
  <w:style w:type="paragraph" w:styleId="1107" w:customStyle="1">
    <w:name w:val="正文文本1"/>
    <w:basedOn w:val="737"/>
    <w:uiPriority w:val="0"/>
    <w:qFormat/>
    <w:pPr>
      <w:spacing w:line="60" w:lineRule="auto"/>
    </w:pPr>
    <w:rPr>
      <w:rFonts w:ascii="仿宋_GB2312" w:eastAsia="仿宋_GB2312"/>
      <w:sz w:val="32"/>
    </w:rPr>
  </w:style>
  <w:style w:type="paragraph" w:styleId="1108"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109" w:customStyle="1">
    <w:name w:val="List Paragraph_0"/>
    <w:basedOn w:val="1025"/>
    <w:uiPriority w:val="0"/>
    <w:qFormat/>
    <w:pPr>
      <w:ind w:firstLine="420"/>
    </w:pPr>
  </w:style>
  <w:style w:type="paragraph" w:styleId="1110" w:customStyle="1">
    <w:name w:val="纯文本_1"/>
    <w:basedOn w:val="1108"/>
    <w:uiPriority w:val="0"/>
    <w:qFormat/>
    <w:rPr>
      <w:rFonts w:ascii="宋体" w:hAnsi="Times New Roman"/>
      <w:sz w:val="20"/>
      <w:szCs w:val="21"/>
    </w:rPr>
  </w:style>
  <w:style w:type="paragraph" w:styleId="1111" w:customStyle="1">
    <w:name w:val="正文_16_0_0"/>
    <w:next w:val="892"/>
    <w:uiPriority w:val="0"/>
    <w:qFormat/>
    <w:pPr>
      <w:jc w:val="both"/>
      <w:widowControl w:val="off"/>
    </w:pPr>
    <w:rPr>
      <w:rFonts w:ascii="Calibri" w:hAnsi="Calibri" w:eastAsia="宋体" w:cs="Times New Roman"/>
      <w:sz w:val="21"/>
      <w:szCs w:val="22"/>
      <w:lang w:val="en-US" w:eastAsia="zh-CN" w:bidi="ar-SA"/>
    </w:rPr>
  </w:style>
  <w:style w:type="paragraph" w:styleId="1112" w:customStyle="1">
    <w:name w:val="正文_11_0"/>
    <w:basedOn w:val="892"/>
    <w:uiPriority w:val="0"/>
    <w:qFormat/>
    <w:rPr>
      <w:rFonts w:ascii="Calibri" w:hAnsi="Calibri"/>
      <w:szCs w:val="20"/>
    </w:rPr>
  </w:style>
  <w:style w:type="paragraph" w:styleId="1113" w:customStyle="1">
    <w:name w:val="Normal_19_0_0_0"/>
    <w:basedOn w:val="750"/>
    <w:uiPriority w:val="0"/>
    <w:qFormat/>
    <w:rPr>
      <w:rFonts w:cs="黑体"/>
      <w:szCs w:val="24"/>
    </w:rPr>
  </w:style>
  <w:style w:type="paragraph" w:styleId="1114" w:customStyle="1">
    <w:name w:val="无间隔1"/>
    <w:basedOn w:val="1031"/>
    <w:uiPriority w:val="0"/>
    <w:qFormat/>
    <w:rPr>
      <w:rFonts w:ascii="Calibri" w:hAnsi="Calibri" w:cs="Calibri"/>
    </w:rPr>
  </w:style>
  <w:style w:type="paragraph" w:styleId="1115" w:customStyle="1">
    <w:name w:val="标题 31"/>
    <w:basedOn w:val="1031"/>
    <w:next w:val="1031"/>
    <w:uiPriority w:val="0"/>
    <w:qFormat/>
    <w:pPr>
      <w:keepLines/>
      <w:keepNext/>
      <w:spacing w:before="260" w:after="260" w:line="413" w:lineRule="auto"/>
      <w:outlineLvl w:val="2"/>
    </w:pPr>
    <w:rPr>
      <w:b/>
      <w:sz w:val="32"/>
      <w:szCs w:val="20"/>
    </w:rPr>
  </w:style>
  <w:style w:type="character" w:styleId="1116" w:customStyle="1">
    <w:name w:val="标题 2 Char_0"/>
    <w:link w:val="1117"/>
    <w:uiPriority w:val="0"/>
    <w:qFormat/>
    <w:rPr>
      <w:rFonts w:ascii="Arial" w:hAnsi="Arial" w:eastAsia="黑体"/>
      <w:b/>
      <w:sz w:val="32"/>
      <w:szCs w:val="22"/>
    </w:rPr>
  </w:style>
  <w:style w:type="paragraph" w:styleId="1117" w:customStyle="1">
    <w:name w:val="标题 21"/>
    <w:basedOn w:val="752"/>
    <w:next w:val="752"/>
    <w:link w:val="1116"/>
    <w:uiPriority w:val="0"/>
    <w:unhideWhenUsed/>
    <w:qFormat/>
    <w:pPr>
      <w:keepLines/>
      <w:keepNext/>
      <w:spacing w:before="260" w:after="260" w:line="413" w:lineRule="auto"/>
      <w:outlineLvl w:val="1"/>
    </w:pPr>
    <w:rPr>
      <w:rFonts w:ascii="Arial" w:hAnsi="Arial"/>
      <w:szCs w:val="22"/>
    </w:rPr>
  </w:style>
  <w:style w:type="paragraph" w:styleId="1118" w:customStyle="1">
    <w:name w:val="Normal_19_1_0_0"/>
    <w:next w:val="1119"/>
    <w:uiPriority w:val="0"/>
    <w:qFormat/>
    <w:pPr>
      <w:jc w:val="both"/>
      <w:widowControl w:val="off"/>
    </w:pPr>
    <w:rPr>
      <w:rFonts w:ascii="Calibri" w:hAnsi="Calibri" w:eastAsia="宋体" w:cs="Times New Roman"/>
      <w:sz w:val="21"/>
      <w:szCs w:val="24"/>
      <w:lang w:val="en-US" w:eastAsia="zh-CN" w:bidi="ar-SA"/>
    </w:rPr>
  </w:style>
  <w:style w:type="paragraph" w:styleId="1119" w:customStyle="1">
    <w:name w:val="正文_16_0_1"/>
    <w:uiPriority w:val="0"/>
    <w:qFormat/>
    <w:pPr>
      <w:jc w:val="both"/>
      <w:widowControl w:val="off"/>
    </w:pPr>
    <w:rPr>
      <w:rFonts w:ascii="Times New Roman" w:hAnsi="Times New Roman" w:eastAsia="宋体" w:cs="Times New Roman"/>
      <w:sz w:val="21"/>
      <w:szCs w:val="22"/>
      <w:lang w:val="en-US" w:eastAsia="zh-CN" w:bidi="ar-SA"/>
    </w:rPr>
  </w:style>
  <w:style w:type="paragraph" w:styleId="1120" w:customStyle="1">
    <w:name w:val="正文1_0_0"/>
    <w:basedOn w:val="752"/>
    <w:uiPriority w:val="0"/>
    <w:qFormat/>
    <w:pPr>
      <w:ind w:left="357" w:firstLine="420"/>
      <w:spacing w:line="360" w:lineRule="auto"/>
    </w:pPr>
    <w:rPr>
      <w:rFonts w:eastAsia="Times New Roman" w:cs="Arial"/>
    </w:rPr>
  </w:style>
  <w:style w:type="paragraph" w:styleId="1121" w:customStyle="1">
    <w:name w:val="普通正文"/>
    <w:basedOn w:val="737"/>
    <w:uiPriority w:val="0"/>
    <w:qFormat/>
    <w:pPr>
      <w:ind w:firstLine="480"/>
      <w:jc w:val="left"/>
      <w:spacing w:before="120" w:after="120" w:line="360" w:lineRule="auto"/>
    </w:pPr>
    <w:rPr>
      <w:rFonts w:ascii="Arial" w:hAnsi="Arial"/>
      <w:sz w:val="24"/>
      <w:szCs w:val="24"/>
    </w:rPr>
  </w:style>
  <w:style w:type="paragraph" w:styleId="1122" w:customStyle="1">
    <w:name w:val="正文空2字"/>
    <w:basedOn w:val="1123"/>
    <w:uiPriority w:val="99"/>
    <w:qFormat/>
    <w:pPr>
      <w:ind w:firstLine="640"/>
      <w:spacing w:line="560" w:lineRule="exact"/>
      <w:widowControl w:val="off"/>
    </w:pPr>
    <w:rPr>
      <w:rFonts w:ascii="仿宋_GB2312" w:hAnsi="仿宋_GB2312" w:cs="仿宋_GB2312"/>
      <w:lang w:val="zh-TW"/>
    </w:rPr>
  </w:style>
  <w:style w:type="paragraph" w:styleId="1123" w:customStyle="1">
    <w:name w:val="左对齐正文"/>
    <w:uiPriority w:val="99"/>
    <w:qFormat/>
    <w:rPr>
      <w:rFonts w:ascii="Calibri" w:hAnsi="Calibri" w:eastAsia="仿宋_GB2312" w:cs="Calibri"/>
      <w:sz w:val="32"/>
      <w:szCs w:val="32"/>
      <w:lang w:val="en-US" w:eastAsia="zh-CN" w:bidi="ar-SA"/>
    </w:rPr>
  </w:style>
  <w:style w:type="paragraph" w:styleId="1124" w:customStyle="1">
    <w:name w:val="普通(网站)1"/>
    <w:basedOn w:val="737"/>
    <w:uiPriority w:val="99"/>
    <w:qFormat/>
    <w:rPr>
      <w:sz w:val="24"/>
    </w:rPr>
  </w:style>
  <w:style w:type="character" w:styleId="1125" w:customStyle="1">
    <w:name w:val="16"/>
    <w:uiPriority w:val="0"/>
    <w:qFormat/>
    <w:rPr>
      <w:rFonts w:ascii="Times New Roman" w:hAnsi="Times New Roman"/>
      <w:sz w:val="21"/>
      <w:szCs w:val="21"/>
      <w:lang w:val="en-US" w:eastAsia="zh-CN" w:bidi="ar-SA"/>
    </w:rPr>
  </w:style>
  <w:style w:type="paragraph" w:styleId="1126" w:customStyle="1">
    <w:name w:val="正文文本_0"/>
    <w:basedOn w:val="1025"/>
    <w:next w:val="1127"/>
    <w:uiPriority w:val="0"/>
    <w:qFormat/>
    <w:pPr>
      <w:spacing w:line="60" w:lineRule="auto"/>
    </w:pPr>
    <w:rPr>
      <w:rFonts w:ascii="仿宋_GB2312" w:eastAsia="仿宋_GB2312"/>
      <w:sz w:val="32"/>
    </w:rPr>
  </w:style>
  <w:style w:type="paragraph" w:styleId="1127" w:customStyle="1">
    <w:name w:val="正文缩进_1"/>
    <w:basedOn w:val="1025"/>
    <w:next w:val="737"/>
    <w:uiPriority w:val="0"/>
    <w:qFormat/>
    <w:pPr>
      <w:ind w:firstLine="420"/>
    </w:pPr>
    <w:rPr>
      <w:rFonts w:ascii="宋体"/>
      <w:color w:val="000000"/>
      <w:sz w:val="24"/>
      <w:szCs w:val="20"/>
    </w:rPr>
  </w:style>
  <w:style w:type="paragraph" w:styleId="1128" w:customStyle="1">
    <w:name w:val="Table Paragraph"/>
    <w:basedOn w:val="861"/>
    <w:uiPriority w:val="1"/>
    <w:qFormat/>
    <w:rPr>
      <w:rFonts w:ascii="宋体" w:hAnsi="宋体" w:cs="宋体"/>
      <w:sz w:val="22"/>
      <w:lang w:val="zh-CN" w:bidi="zh-CN"/>
    </w:rPr>
  </w:style>
  <w:style w:type="paragraph" w:styleId="1129" w:customStyle="1">
    <w:name w:val="Normal_19_2"/>
    <w:basedOn w:val="1130"/>
    <w:uiPriority w:val="0"/>
    <w:qFormat/>
    <w:rPr>
      <w:rFonts w:ascii="Times New Roman" w:hAnsi="Times New Roman"/>
      <w:szCs w:val="21"/>
    </w:rPr>
  </w:style>
  <w:style w:type="paragraph" w:styleId="1130"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131" w:customStyle="1">
    <w:name w:val="正文文本2"/>
    <w:basedOn w:val="890"/>
    <w:uiPriority w:val="0"/>
    <w:qFormat/>
    <w:pPr>
      <w:spacing w:line="60" w:lineRule="auto"/>
    </w:pPr>
    <w:rPr>
      <w:rFonts w:ascii="仿宋_GB2312" w:eastAsia="仿宋_GB2312"/>
      <w:sz w:val="32"/>
      <w:szCs w:val="22"/>
    </w:rPr>
  </w:style>
  <w:style w:type="paragraph" w:styleId="1132" w:customStyle="1">
    <w:name w:val="正文1_0"/>
    <w:basedOn w:val="1108"/>
    <w:uiPriority w:val="0"/>
    <w:qFormat/>
    <w:pPr>
      <w:ind w:left="357" w:firstLine="420"/>
      <w:jc w:val="left"/>
      <w:spacing w:line="360" w:lineRule="auto"/>
      <w:widowControl/>
    </w:pPr>
    <w:rPr>
      <w:rFonts w:cs="Arial"/>
      <w:szCs w:val="20"/>
    </w:rPr>
  </w:style>
  <w:style w:type="paragraph" w:styleId="1133" w:customStyle="1">
    <w:name w:val="Normal_19_2_0"/>
    <w:basedOn w:val="1134"/>
    <w:uiPriority w:val="0"/>
    <w:qFormat/>
    <w:rPr>
      <w:rFonts w:ascii="Times New Roman" w:hAnsi="Times New Roman"/>
      <w:szCs w:val="21"/>
    </w:rPr>
  </w:style>
  <w:style w:type="paragraph" w:styleId="1134" w:customStyle="1">
    <w:name w:val="正文_3_1"/>
    <w:uiPriority w:val="0"/>
    <w:qFormat/>
    <w:pPr>
      <w:jc w:val="both"/>
      <w:widowControl w:val="off"/>
    </w:pPr>
    <w:rPr>
      <w:rFonts w:ascii="Calibri" w:hAnsi="Calibri" w:eastAsia="宋体" w:cs="Times New Roman"/>
      <w:sz w:val="21"/>
      <w:szCs w:val="22"/>
      <w:lang w:val="en-US" w:eastAsia="zh-CN" w:bidi="ar-SA"/>
    </w:rPr>
  </w:style>
  <w:style w:type="paragraph" w:styleId="1135" w:customStyle="1">
    <w:name w:val="正文缩进1"/>
    <w:basedOn w:val="737"/>
    <w:uiPriority w:val="0"/>
    <w:qFormat/>
    <w:pPr>
      <w:ind w:firstLine="420"/>
      <w:jc w:val="left"/>
    </w:pPr>
    <w:rPr>
      <w:rFonts w:ascii="宋体"/>
      <w:sz w:val="24"/>
    </w:rPr>
  </w:style>
  <w:style w:type="paragraph" w:styleId="1136" w:customStyle="1">
    <w:name w:val="纯文本1"/>
    <w:basedOn w:val="891"/>
    <w:uiPriority w:val="0"/>
    <w:qFormat/>
    <w:rPr>
      <w:rFonts w:ascii="宋体" w:hAnsi="Courier New"/>
    </w:rPr>
  </w:style>
  <w:style w:type="paragraph" w:styleId="1137" w:customStyle="1">
    <w:name w:val="Normal_21_0"/>
    <w:next w:val="1138"/>
    <w:uiPriority w:val="0"/>
    <w:qFormat/>
    <w:pPr>
      <w:jc w:val="both"/>
      <w:widowControl w:val="off"/>
    </w:pPr>
    <w:rPr>
      <w:rFonts w:ascii="Times New Roman" w:hAnsi="Times New Roman" w:eastAsia="宋体" w:cs="Times New Roman"/>
      <w:sz w:val="21"/>
      <w:szCs w:val="24"/>
      <w:lang w:val="en-US" w:eastAsia="zh-CN" w:bidi="ar-SA"/>
    </w:rPr>
  </w:style>
  <w:style w:type="paragraph" w:styleId="1138" w:customStyle="1">
    <w:name w:val="Heading 1_0"/>
    <w:basedOn w:val="1137"/>
    <w:next w:val="1137"/>
    <w:uiPriority w:val="0"/>
    <w:qFormat/>
    <w:pPr>
      <w:jc w:val="center"/>
      <w:keepLines/>
      <w:keepNext/>
      <w:spacing w:before="240" w:after="120" w:line="300" w:lineRule="auto"/>
      <w:outlineLvl w:val="0"/>
    </w:pPr>
    <w:rPr>
      <w:rFonts w:ascii="宋体"/>
      <w:b/>
      <w:sz w:val="32"/>
      <w:szCs w:val="20"/>
    </w:rPr>
  </w:style>
  <w:style w:type="paragraph" w:styleId="1139" w:customStyle="1">
    <w:name w:val="正文_12_0_0_0_0"/>
    <w:uiPriority w:val="0"/>
    <w:qFormat/>
    <w:pPr>
      <w:jc w:val="both"/>
      <w:widowControl w:val="off"/>
    </w:pPr>
    <w:rPr>
      <w:rFonts w:ascii="Times New Roman" w:hAnsi="Times New Roman" w:eastAsia="宋体" w:cs="Times New Roman"/>
      <w:sz w:val="21"/>
      <w:szCs w:val="24"/>
      <w:lang w:val="en-US" w:eastAsia="zh-CN" w:bidi="ar-SA"/>
    </w:rPr>
  </w:style>
  <w:style w:type="character" w:styleId="1140" w:customStyle="1">
    <w:name w:val="正文文本 字符"/>
    <w:uiPriority w:val="0"/>
    <w:qFormat/>
    <w:rPr>
      <w:rFonts w:ascii="楷体_GB2312" w:hAnsi="Arial" w:eastAsia="楷体_GB2312" w:cs="Times New Roman"/>
      <w:sz w:val="28"/>
      <w:szCs w:val="28"/>
    </w:rPr>
  </w:style>
  <w:style w:type="character" w:styleId="1141" w:customStyle="1">
    <w:name w:val="正文文本缩进 字符"/>
    <w:uiPriority w:val="0"/>
    <w:qFormat/>
    <w:rPr>
      <w:rFonts w:ascii="楷体_GB2312" w:hAnsi="Times New Roman" w:eastAsia="楷体_GB2312" w:cs="Times New Roman"/>
      <w:sz w:val="32"/>
      <w:szCs w:val="32"/>
    </w:rPr>
  </w:style>
  <w:style w:type="character" w:styleId="1142" w:customStyle="1">
    <w:name w:val="正文文本 字符1"/>
    <w:uiPriority w:val="0"/>
    <w:qFormat/>
    <w:rPr>
      <w:rFonts w:ascii="Calibri" w:hAnsi="Calibri"/>
      <w:sz w:val="28"/>
      <w:szCs w:val="24"/>
    </w:rPr>
  </w:style>
  <w:style w:type="character" w:styleId="1143" w:customStyle="1">
    <w:name w:val="正文文本首行缩进 字符"/>
    <w:uiPriority w:val="0"/>
    <w:qFormat/>
    <w:rPr>
      <w:rFonts w:ascii="仿宋_GB2312" w:hAnsi="Calibri" w:eastAsia="仿宋_GB2312"/>
      <w:sz w:val="30"/>
      <w:szCs w:val="30"/>
    </w:rPr>
  </w:style>
  <w:style w:type="paragraph" w:styleId="1144" w:customStyle="1">
    <w:name w:val="索引 41"/>
    <w:basedOn w:val="737"/>
    <w:next w:val="737"/>
    <w:uiPriority w:val="0"/>
    <w:semiHidden/>
    <w:qFormat/>
    <w:pPr>
      <w:ind w:left="1260"/>
    </w:pPr>
    <w:rPr>
      <w:rFonts w:eastAsia="Calibri" w:cs="宋体"/>
      <w:sz w:val="20"/>
      <w:szCs w:val="21"/>
      <w:lang w:val="zh-CN"/>
    </w:rPr>
  </w:style>
  <w:style w:type="character" w:styleId="1145" w:customStyle="1">
    <w:name w:val="font5 Char"/>
    <w:uiPriority w:val="0"/>
    <w:qFormat/>
    <w:rPr>
      <w:rFonts w:ascii="宋体" w:hAnsi="宋体" w:eastAsia="宋体"/>
      <w:sz w:val="28"/>
      <w:szCs w:val="28"/>
      <w:lang w:val="en-US" w:eastAsia="zh-CN" w:bidi="ar-SA"/>
    </w:rPr>
  </w:style>
  <w:style w:type="character" w:styleId="1146" w:customStyle="1">
    <w:name w:val="二级目录 Char"/>
    <w:link w:val="1147"/>
    <w:uiPriority w:val="0"/>
    <w:qFormat/>
    <w:rPr>
      <w:b/>
      <w:sz w:val="30"/>
      <w:szCs w:val="28"/>
    </w:rPr>
  </w:style>
  <w:style w:type="paragraph" w:styleId="1147" w:customStyle="1">
    <w:name w:val="二级目录"/>
    <w:next w:val="737"/>
    <w:link w:val="1146"/>
    <w:uiPriority w:val="0"/>
    <w:qFormat/>
    <w:pPr>
      <w:numPr>
        <w:ilvl w:val="0"/>
        <w:numId w:val="1"/>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148" w:customStyle="1">
    <w:name w:val="列出段落 Char"/>
    <w:link w:val="1149"/>
    <w:uiPriority w:val="0"/>
    <w:qFormat/>
    <w:rPr>
      <w:rFonts w:ascii="Calibri" w:hAnsi="Calibri"/>
      <w:sz w:val="24"/>
      <w:szCs w:val="24"/>
      <w:lang w:eastAsia="en-US" w:bidi="en-US"/>
    </w:rPr>
  </w:style>
  <w:style w:type="paragraph" w:styleId="1149" w:customStyle="1">
    <w:name w:val="列出段落1"/>
    <w:basedOn w:val="737"/>
    <w:link w:val="1148"/>
    <w:uiPriority w:val="0"/>
    <w:qFormat/>
    <w:pPr>
      <w:contextualSpacing/>
      <w:ind w:left="720"/>
      <w:jc w:val="left"/>
      <w:widowControl/>
    </w:pPr>
    <w:rPr>
      <w:sz w:val="24"/>
      <w:szCs w:val="24"/>
      <w:lang w:eastAsia="en-US" w:bidi="en-US"/>
    </w:rPr>
  </w:style>
  <w:style w:type="paragraph" w:styleId="1150" w:customStyle="1">
    <w:name w:val="Body Text(ch)"/>
    <w:basedOn w:val="737"/>
    <w:uiPriority w:val="0"/>
    <w:qFormat/>
    <w:pPr>
      <w:spacing w:after="120"/>
    </w:pPr>
    <w:rPr>
      <w:rFonts w:ascii="宋体" w:hAnsi="Arial"/>
      <w:bCs/>
      <w:iCs/>
      <w:szCs w:val="24"/>
    </w:rPr>
  </w:style>
  <w:style w:type="paragraph" w:styleId="1151" w:customStyle="1">
    <w:name w:val="xl27"/>
    <w:basedOn w:val="7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52" w:customStyle="1">
    <w:name w:val="xl26"/>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53" w:customStyle="1">
    <w:name w:val="Char"/>
    <w:basedOn w:val="737"/>
    <w:uiPriority w:val="0"/>
    <w:qFormat/>
    <w:pPr>
      <w:ind w:firstLine="200"/>
      <w:tabs>
        <w:tab w:val="left" w:pos="360" w:leader="none"/>
      </w:tabs>
    </w:pPr>
    <w:rPr>
      <w:rFonts w:ascii="Times New Roman" w:hAnsi="Times New Roman"/>
      <w:sz w:val="28"/>
      <w:szCs w:val="30"/>
    </w:rPr>
  </w:style>
  <w:style w:type="paragraph" w:styleId="1154" w:customStyle="1">
    <w:name w:val="Char1"/>
    <w:basedOn w:val="756"/>
    <w:uiPriority w:val="0"/>
    <w:qFormat/>
    <w:rPr>
      <w:rFonts w:ascii="Tahoma" w:hAnsi="Tahoma"/>
      <w:sz w:val="24"/>
      <w:szCs w:val="24"/>
    </w:rPr>
  </w:style>
  <w:style w:type="paragraph" w:styleId="1155" w:customStyle="1">
    <w:name w:val="table_lines"/>
    <w:basedOn w:val="737"/>
    <w:uiPriority w:val="0"/>
    <w:qFormat/>
    <w:pPr>
      <w:jc w:val="left"/>
      <w:widowControl/>
    </w:pPr>
    <w:rPr>
      <w:rFonts w:ascii="Times New Roman" w:hAnsi="Times New Roman"/>
      <w:sz w:val="20"/>
      <w:szCs w:val="20"/>
      <w:lang w:val="de-DE" w:eastAsia="de-DE"/>
    </w:rPr>
  </w:style>
  <w:style w:type="paragraph" w:styleId="1156" w:customStyle="1">
    <w:name w:val="附录1"/>
    <w:uiPriority w:val="0"/>
    <w:qFormat/>
    <w:p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157" w:customStyle="1">
    <w:name w:val="font7"/>
    <w:basedOn w:val="737"/>
    <w:uiPriority w:val="0"/>
    <w:qFormat/>
    <w:pPr>
      <w:jc w:val="left"/>
      <w:spacing w:before="100" w:beforeAutospacing="1" w:after="100" w:afterAutospacing="1"/>
      <w:widowControl/>
    </w:pPr>
    <w:rPr>
      <w:rFonts w:hint="eastAsia" w:ascii="宋体" w:hAnsi="宋体"/>
      <w:sz w:val="18"/>
      <w:szCs w:val="18"/>
    </w:rPr>
  </w:style>
  <w:style w:type="paragraph" w:styleId="1158" w:customStyle="1">
    <w:name w:val="Char Char Char Char"/>
    <w:basedOn w:val="756"/>
    <w:uiPriority w:val="0"/>
    <w:qFormat/>
    <w:pPr>
      <w:spacing w:line="360" w:lineRule="auto"/>
    </w:pPr>
    <w:rPr>
      <w:rFonts w:ascii="Tahoma" w:hAnsi="Tahoma"/>
      <w:sz w:val="24"/>
      <w:szCs w:val="24"/>
    </w:rPr>
  </w:style>
  <w:style w:type="paragraph" w:styleId="1159" w:customStyle="1">
    <w:name w:val="4"/>
    <w:basedOn w:val="737"/>
    <w:next w:val="778"/>
    <w:uiPriority w:val="0"/>
    <w:qFormat/>
    <w:pPr>
      <w:ind w:firstLine="420"/>
      <w:spacing w:line="360" w:lineRule="auto"/>
    </w:pPr>
    <w:rPr>
      <w:rFonts w:ascii="Times New Roman" w:hAnsi="Times New Roman"/>
      <w:color w:val="ff0000"/>
      <w:sz w:val="24"/>
      <w:szCs w:val="24"/>
    </w:rPr>
  </w:style>
  <w:style w:type="paragraph" w:styleId="1160" w:customStyle="1">
    <w:name w:val="普通 (Web)"/>
    <w:basedOn w:val="737"/>
    <w:uiPriority w:val="0"/>
    <w:qFormat/>
    <w:pPr>
      <w:jc w:val="left"/>
      <w:spacing w:before="100" w:beforeAutospacing="1" w:after="100" w:afterAutospacing="1"/>
      <w:widowControl/>
    </w:pPr>
    <w:rPr>
      <w:rFonts w:ascii="宋体" w:hAnsi="宋体"/>
      <w:sz w:val="24"/>
      <w:szCs w:val="24"/>
    </w:rPr>
  </w:style>
  <w:style w:type="paragraph" w:styleId="1161" w:customStyle="1">
    <w:name w:val="Char Char Char Char Char Char Char Char Char Char"/>
    <w:basedOn w:val="737"/>
    <w:uiPriority w:val="0"/>
    <w:qFormat/>
    <w:pPr>
      <w:spacing w:line="360" w:lineRule="auto"/>
    </w:pPr>
    <w:rPr>
      <w:rFonts w:ascii="Times New Roman" w:hAnsi="Times New Roman"/>
      <w:sz w:val="24"/>
      <w:szCs w:val="20"/>
    </w:rPr>
  </w:style>
  <w:style w:type="paragraph" w:styleId="1162" w:customStyle="1">
    <w:name w:val="样式1"/>
    <w:basedOn w:val="737"/>
    <w:uiPriority w:val="0"/>
    <w:qFormat/>
    <w:pPr>
      <w:numPr>
        <w:ilvl w:val="0"/>
        <w:numId w:val="2"/>
      </w:numPr>
      <w:tabs>
        <w:tab w:val="left" w:pos="709" w:leader="none"/>
      </w:tabs>
    </w:pPr>
    <w:rPr>
      <w:rFonts w:ascii="宋体" w:hAnsi="宋体"/>
      <w:szCs w:val="21"/>
    </w:rPr>
  </w:style>
  <w:style w:type="paragraph" w:styleId="1163" w:customStyle="1">
    <w:name w:val="font6"/>
    <w:basedOn w:val="737"/>
    <w:uiPriority w:val="0"/>
    <w:qFormat/>
    <w:pPr>
      <w:jc w:val="left"/>
      <w:spacing w:before="100" w:beforeAutospacing="1" w:after="100" w:afterAutospacing="1"/>
      <w:widowControl/>
    </w:pPr>
    <w:rPr>
      <w:rFonts w:hint="eastAsia" w:ascii="宋体" w:hAnsi="宋体"/>
      <w:sz w:val="28"/>
      <w:szCs w:val="28"/>
      <w:u w:val="single"/>
    </w:rPr>
  </w:style>
  <w:style w:type="paragraph" w:styleId="1164" w:customStyle="1">
    <w:name w:val="xl25"/>
    <w:basedOn w:val="73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65" w:customStyle="1">
    <w:name w:val="图标"/>
    <w:basedOn w:val="737"/>
    <w:next w:val="737"/>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66" w:customStyle="1">
    <w:name w:val="标题3"/>
    <w:basedOn w:val="737"/>
    <w:next w:val="737"/>
    <w:uiPriority w:val="0"/>
    <w:qFormat/>
    <w:pPr>
      <w:ind w:firstLine="624"/>
      <w:spacing w:line="590" w:lineRule="atLeast"/>
    </w:pPr>
    <w:rPr>
      <w:rFonts w:ascii="方正黑体_GBK" w:hAnsi="Times New Roman" w:eastAsia="方正黑体_GBK"/>
      <w:sz w:val="32"/>
      <w:szCs w:val="32"/>
    </w:rPr>
  </w:style>
  <w:style w:type="paragraph" w:styleId="1167" w:customStyle="1">
    <w:name w:val="xl24"/>
    <w:basedOn w:val="7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68" w:customStyle="1">
    <w:name w:val="xl29"/>
    <w:basedOn w:val="73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69" w:customStyle="1">
    <w:name w:val="Char Char Char Char Char Char Char Char"/>
    <w:basedOn w:val="737"/>
    <w:uiPriority w:val="0"/>
    <w:qFormat/>
    <w:pPr>
      <w:jc w:val="left"/>
      <w:spacing w:after="160" w:line="240" w:lineRule="exact"/>
      <w:widowControl/>
    </w:pPr>
    <w:rPr>
      <w:rFonts w:ascii="Verdana" w:hAnsi="Verdana"/>
      <w:sz w:val="20"/>
      <w:szCs w:val="20"/>
      <w:lang w:eastAsia="en-US"/>
    </w:rPr>
  </w:style>
  <w:style w:type="paragraph" w:styleId="1170" w:customStyle="1">
    <w:name w:val="xl28"/>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71" w:customStyle="1">
    <w:name w:val="Char Char Char Char Char Char Char Char1"/>
    <w:basedOn w:val="737"/>
    <w:uiPriority w:val="0"/>
    <w:qFormat/>
    <w:pPr>
      <w:jc w:val="left"/>
      <w:spacing w:after="160" w:line="240" w:lineRule="exact"/>
      <w:widowControl/>
    </w:pPr>
    <w:rPr>
      <w:rFonts w:ascii="Verdana" w:hAnsi="Verdana"/>
      <w:sz w:val="20"/>
      <w:szCs w:val="20"/>
      <w:lang w:eastAsia="en-US"/>
    </w:rPr>
  </w:style>
  <w:style w:type="paragraph" w:styleId="1172" w:customStyle="1">
    <w:name w:val="xl30"/>
    <w:basedOn w:val="737"/>
    <w:uiPriority w:val="0"/>
    <w:qFormat/>
    <w:pPr>
      <w:jc w:val="center"/>
      <w:spacing w:before="100" w:beforeAutospacing="1" w:after="100" w:afterAutospacing="1"/>
      <w:widowControl/>
    </w:pPr>
    <w:rPr>
      <w:rFonts w:ascii="宋体" w:hAnsi="宋体"/>
      <w:b/>
      <w:bCs/>
      <w:sz w:val="36"/>
      <w:szCs w:val="36"/>
    </w:rPr>
  </w:style>
  <w:style w:type="paragraph" w:styleId="1173" w:customStyle="1">
    <w:name w:val="Char Char Char Char1"/>
    <w:basedOn w:val="756"/>
    <w:uiPriority w:val="0"/>
    <w:qFormat/>
    <w:pPr>
      <w:spacing w:line="360" w:lineRule="auto"/>
    </w:pPr>
    <w:rPr>
      <w:rFonts w:ascii="Tahoma" w:hAnsi="Tahoma"/>
      <w:sz w:val="24"/>
      <w:szCs w:val="24"/>
    </w:rPr>
  </w:style>
  <w:style w:type="paragraph" w:styleId="1174" w:customStyle="1">
    <w:name w:val="table_1stline"/>
    <w:basedOn w:val="737"/>
    <w:uiPriority w:val="0"/>
    <w:qFormat/>
    <w:pPr>
      <w:jc w:val="left"/>
      <w:spacing w:before="120"/>
      <w:widowControl/>
    </w:pPr>
    <w:rPr>
      <w:rFonts w:ascii="Times New Roman" w:hAnsi="Times New Roman"/>
      <w:bCs/>
      <w:sz w:val="20"/>
      <w:szCs w:val="20"/>
      <w:lang w:val="de-DE" w:eastAsia="de-DE"/>
    </w:rPr>
  </w:style>
  <w:style w:type="paragraph" w:styleId="1175" w:customStyle="1">
    <w:name w:val="font5"/>
    <w:basedOn w:val="737"/>
    <w:uiPriority w:val="0"/>
    <w:qFormat/>
    <w:pPr>
      <w:jc w:val="left"/>
      <w:spacing w:before="100" w:beforeAutospacing="1" w:after="100" w:afterAutospacing="1"/>
      <w:widowControl/>
    </w:pPr>
    <w:rPr>
      <w:rFonts w:hint="eastAsia" w:ascii="宋体" w:hAnsi="宋体"/>
      <w:sz w:val="28"/>
      <w:szCs w:val="28"/>
    </w:rPr>
  </w:style>
  <w:style w:type="paragraph" w:styleId="1176" w:customStyle="1">
    <w:name w:val="标题1"/>
    <w:basedOn w:val="737"/>
    <w:next w:val="737"/>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77" w:customStyle="1">
    <w:name w:val="修订1"/>
    <w:uiPriority w:val="99"/>
    <w:semiHidden/>
    <w:qFormat/>
    <w:rPr>
      <w:rFonts w:ascii="Times New Roman" w:hAnsi="Times New Roman" w:eastAsia="宋体" w:cs="Times New Roman"/>
      <w:sz w:val="21"/>
      <w:szCs w:val="21"/>
      <w:lang w:val="en-US" w:eastAsia="zh-CN" w:bidi="ar-SA"/>
    </w:rPr>
  </w:style>
  <w:style w:type="table" w:styleId="1178" w:customStyle="1">
    <w:name w:val="Table Normal"/>
    <w:uiPriority w:val="0"/>
    <w:qFormat/>
    <w:tblPr>
      <w:tblCellMar>
        <w:left w:w="0" w:type="dxa"/>
        <w:top w:w="0" w:type="dxa"/>
        <w:right w:w="0" w:type="dxa"/>
        <w:bottom w:w="0" w:type="dxa"/>
      </w:tblCellMar>
    </w:tblPr>
  </w:style>
  <w:style w:type="paragraph" w:styleId="1179" w:customStyle="1">
    <w:name w:val="正文文本12"/>
    <w:basedOn w:val="737"/>
    <w:uiPriority w:val="1"/>
    <w:qFormat/>
    <w:pPr>
      <w:ind w:left="120"/>
    </w:pPr>
    <w:rPr>
      <w:rFonts w:ascii="宋体" w:hAnsi="宋体" w:cs="宋体"/>
      <w:szCs w:val="21"/>
      <w:lang w:val="zh-CN" w:bidi="zh-CN"/>
    </w:rPr>
  </w:style>
  <w:style w:type="paragraph" w:styleId="1180" w:customStyle="1">
    <w:name w:val="首行缩进"/>
    <w:basedOn w:val="737"/>
    <w:uiPriority w:val="0"/>
    <w:qFormat/>
    <w:pPr>
      <w:ind w:firstLine="480"/>
    </w:pPr>
    <w:rPr>
      <w:rFonts w:ascii="Times New Roman" w:hAnsi="Times New Roman"/>
      <w:szCs w:val="21"/>
      <w:lang w:val="zh-CN"/>
    </w:rPr>
  </w:style>
  <w:style w:type="paragraph" w:styleId="1181" w:customStyle="1">
    <w:name w:val="部分1"/>
    <w:basedOn w:val="737"/>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182" w:customStyle="1">
    <w:name w:val="15"/>
    <w:uiPriority w:val="0"/>
    <w:qFormat/>
    <w:rPr>
      <w:rFonts w:ascii="Times New Roman" w:hAnsi="Times New Roman" w:cs="Times New Roman"/>
    </w:rPr>
  </w:style>
  <w:style w:type="paragraph" w:styleId="1183" w:customStyle="1">
    <w:name w:val="正文文本缩进 2_0"/>
    <w:basedOn w:val="1025"/>
    <w:uiPriority w:val="0"/>
    <w:qFormat/>
    <w:pPr>
      <w:ind w:firstLine="720"/>
      <w:jc w:val="left"/>
      <w:spacing w:line="540" w:lineRule="exact"/>
    </w:pPr>
    <w:rPr>
      <w:rFonts w:ascii="仿宋_GB2312" w:hAnsi="仿宋_GB2312" w:cs="宋体"/>
      <w:sz w:val="32"/>
      <w:szCs w:val="32"/>
    </w:rPr>
  </w:style>
  <w:style w:type="character" w:styleId="1184" w:customStyle="1">
    <w:name w:val="10"/>
    <w:uiPriority w:val="0"/>
    <w:qFormat/>
    <w:rPr>
      <w:rFonts w:ascii="Times New Roman" w:hAnsi="Times New Roman" w:cs="Times New Roman"/>
    </w:rPr>
  </w:style>
  <w:style w:type="paragraph" w:styleId="1185" w:customStyle="1">
    <w:name w:val="正文_16_1"/>
    <w:basedOn w:val="737"/>
    <w:uiPriority w:val="0"/>
    <w:qFormat/>
    <w:rPr>
      <w:rFonts w:ascii="Times New Roman" w:hAnsi="Times New Roman"/>
      <w:szCs w:val="21"/>
    </w:rPr>
  </w:style>
  <w:style w:type="paragraph" w:styleId="1186" w:customStyle="1">
    <w:name w:val="页脚1"/>
    <w:basedOn w:val="737"/>
    <w:uiPriority w:val="0"/>
    <w:qFormat/>
    <w:pPr>
      <w:jc w:val="left"/>
      <w:tabs>
        <w:tab w:val="center" w:pos="4153" w:leader="none"/>
        <w:tab w:val="right" w:pos="8306" w:leader="none"/>
      </w:tabs>
    </w:pPr>
    <w:rPr>
      <w:sz w:val="18"/>
      <w:szCs w:val="18"/>
    </w:rPr>
  </w:style>
  <w:style w:type="character" w:styleId="1187" w:customStyle="1">
    <w:name w:val="页码1"/>
    <w:uiPriority w:val="0"/>
    <w:qFormat/>
  </w:style>
  <w:style w:type="paragraph" w:styleId="1188" w:customStyle="1">
    <w:name w:val="*正文"/>
    <w:basedOn w:val="749"/>
    <w:uiPriority w:val="0"/>
    <w:qFormat/>
    <w:pPr>
      <w:ind w:firstLine="200"/>
    </w:pPr>
    <w:rPr>
      <w:rFonts w:hAnsi="宋体"/>
      <w:szCs w:val="24"/>
    </w:rPr>
  </w:style>
  <w:style w:type="paragraph" w:styleId="1189" w:customStyle="1">
    <w:name w:val="*正文_0"/>
    <w:basedOn w:val="1190"/>
    <w:uiPriority w:val="0"/>
    <w:qFormat/>
    <w:pPr>
      <w:ind w:firstLine="200"/>
      <w:spacing w:line="360" w:lineRule="auto"/>
    </w:pPr>
    <w:rPr>
      <w:rFonts w:ascii="宋体" w:hAnsi="宋体" w:eastAsia="Arial" w:cs="Arial"/>
      <w:color w:val="000000"/>
      <w:sz w:val="24"/>
    </w:rPr>
  </w:style>
  <w:style w:type="paragraph" w:styleId="1190" w:customStyle="1">
    <w:name w:val="正文缩进_2"/>
    <w:basedOn w:val="862"/>
    <w:uiPriority w:val="0"/>
    <w:unhideWhenUsed/>
    <w:qFormat/>
    <w:pPr>
      <w:ind w:firstLine="420"/>
      <w:jc w:val="left"/>
      <w:widowControl/>
    </w:pPr>
    <w:rPr>
      <w:rFonts w:ascii="Times New Roman" w:hAnsi="Times New Roman"/>
      <w:sz w:val="20"/>
      <w:szCs w:val="24"/>
    </w:rPr>
  </w:style>
  <w:style w:type="paragraph" w:styleId="1191" w:customStyle="1">
    <w:name w:val="*正文_0_0"/>
    <w:basedOn w:val="862"/>
    <w:uiPriority w:val="0"/>
    <w:qFormat/>
    <w:pPr>
      <w:ind w:firstLine="200"/>
      <w:jc w:val="left"/>
      <w:spacing w:line="360" w:lineRule="auto"/>
      <w:widowControl/>
    </w:pPr>
    <w:rPr>
      <w:rFonts w:ascii="宋体" w:hAnsi="宋体" w:eastAsia="Arial" w:cs="Arial"/>
      <w:color w:val="000000"/>
      <w:sz w:val="24"/>
      <w:szCs w:val="24"/>
    </w:rPr>
  </w:style>
  <w:style w:type="paragraph" w:styleId="1192" w:customStyle="1">
    <w:name w:val="无间隔1_0_0"/>
    <w:basedOn w:val="862"/>
    <w:uiPriority w:val="0"/>
    <w:qFormat/>
    <w:rPr>
      <w:rFonts w:ascii="Times New Roman" w:hAnsi="Times New Roman"/>
      <w:szCs w:val="21"/>
    </w:rPr>
  </w:style>
  <w:style w:type="paragraph" w:styleId="1193" w:customStyle="1">
    <w:name w:val="正文_0_2"/>
    <w:uiPriority w:val="0"/>
    <w:qFormat/>
    <w:pPr>
      <w:jc w:val="both"/>
      <w:widowControl w:val="off"/>
    </w:pPr>
    <w:rPr>
      <w:rFonts w:ascii="Times New Roman" w:hAnsi="Times New Roman" w:eastAsia="宋体" w:cs="Times New Roman"/>
      <w:szCs w:val="24"/>
      <w:lang w:val="en-US" w:eastAsia="zh-CN" w:bidi="ar-SA"/>
    </w:rPr>
  </w:style>
  <w:style w:type="paragraph" w:styleId="1194" w:customStyle="1">
    <w:name w:val="标题 4_0"/>
    <w:basedOn w:val="1195"/>
    <w:next w:val="1195"/>
    <w:uiPriority w:val="9"/>
    <w:unhideWhenUsed/>
    <w:qFormat/>
    <w:pPr>
      <w:keepLines/>
      <w:keepNext/>
      <w:spacing w:before="280" w:after="290" w:line="372" w:lineRule="auto"/>
      <w:outlineLvl w:val="3"/>
    </w:pPr>
    <w:rPr>
      <w:rFonts w:ascii="Arial" w:hAnsi="Arial" w:eastAsia="黑体"/>
      <w:b/>
      <w:sz w:val="28"/>
    </w:rPr>
  </w:style>
  <w:style w:type="paragraph" w:styleId="1195" w:customStyle="1">
    <w:name w:val="正文4"/>
    <w:uiPriority w:val="0"/>
    <w:qFormat/>
    <w:pPr>
      <w:jc w:val="both"/>
      <w:widowControl w:val="off"/>
    </w:pPr>
    <w:rPr>
      <w:rFonts w:ascii="Calibri" w:hAnsi="Calibri" w:eastAsia="宋体" w:cs="Times New Roman"/>
      <w:lang w:val="en-US" w:eastAsia="zh-CN" w:bidi="ar-SA"/>
    </w:rPr>
  </w:style>
  <w:style w:type="paragraph" w:styleId="1196" w:customStyle="1">
    <w:name w:val="正文_3_0_0"/>
    <w:uiPriority w:val="0"/>
    <w:qFormat/>
    <w:pPr>
      <w:jc w:val="both"/>
      <w:widowControl w:val="off"/>
    </w:pPr>
    <w:rPr>
      <w:rFonts w:ascii="Times New Roman" w:hAnsi="Times New Roman" w:eastAsia="宋体" w:cs="Times New Roman"/>
      <w:lang w:val="en-US" w:eastAsia="zh-CN" w:bidi="ar-SA"/>
    </w:rPr>
  </w:style>
  <w:style w:type="paragraph" w:styleId="1197" w:customStyle="1">
    <w:name w:val="p17_0_0"/>
    <w:basedOn w:val="1085"/>
    <w:uiPriority w:val="0"/>
    <w:qFormat/>
    <w:pPr>
      <w:jc w:val="left"/>
      <w:spacing w:before="100" w:beforeAutospacing="1" w:after="100" w:afterAutospacing="1"/>
      <w:widowControl/>
    </w:pPr>
    <w:rPr>
      <w:rFonts w:ascii="宋体" w:hAnsi="宋体" w:eastAsia="Times New Roman" w:cs="宋体"/>
      <w:sz w:val="24"/>
    </w:rPr>
  </w:style>
  <w:style w:type="paragraph" w:styleId="1198" w:customStyle="1">
    <w:name w:val="p17_0"/>
    <w:basedOn w:val="752"/>
    <w:uiPriority w:val="0"/>
    <w:qFormat/>
    <w:pPr>
      <w:spacing w:before="100" w:beforeAutospacing="1" w:after="100" w:afterAutospacing="1"/>
    </w:pPr>
    <w:rPr>
      <w:rFonts w:ascii="宋体" w:hAnsi="宋体" w:eastAsia="Times New Roman" w:cs="宋体"/>
      <w:sz w:val="24"/>
    </w:rPr>
  </w:style>
  <w:style w:type="paragraph" w:styleId="1199" w:customStyle="1">
    <w:name w:val="普通(网站)11"/>
    <w:basedOn w:val="737"/>
    <w:uiPriority w:val="99"/>
    <w:qFormat/>
    <w:rPr>
      <w:sz w:val="24"/>
    </w:rPr>
  </w:style>
  <w:style w:type="paragraph" w:styleId="120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201" w:customStyle="1">
    <w:name w:val="正文_2_1"/>
    <w:uiPriority w:val="0"/>
    <w:qFormat/>
    <w:pPr>
      <w:jc w:val="both"/>
      <w:widowControl w:val="off"/>
    </w:pPr>
    <w:rPr>
      <w:rFonts w:ascii="Times New Roman" w:hAnsi="Times New Roman" w:eastAsia="宋体" w:cs="Times New Roman"/>
      <w:sz w:val="21"/>
      <w:szCs w:val="22"/>
      <w:lang w:val="en-US" w:eastAsia="zh-CN" w:bidi="ar-SA"/>
    </w:rPr>
  </w:style>
  <w:style w:type="paragraph" w:styleId="1202" w:customStyle="1">
    <w:name w:val="标题 11"/>
    <w:basedOn w:val="737"/>
    <w:next w:val="737"/>
    <w:uiPriority w:val="0"/>
    <w:qFormat/>
    <w:pPr>
      <w:keepLines/>
      <w:keepNext/>
      <w:spacing w:before="480" w:after="200"/>
      <w:outlineLvl w:val="0"/>
    </w:pPr>
    <w:rPr>
      <w:rFonts w:ascii="Arial" w:hAnsi="Arial" w:eastAsia="Arial" w:cs="Arial"/>
      <w:sz w:val="40"/>
      <w:szCs w:val="40"/>
    </w:rPr>
  </w:style>
  <w:style w:type="paragraph" w:styleId="1203" w:customStyle="1">
    <w:name w:val="标题 211"/>
    <w:basedOn w:val="737"/>
    <w:next w:val="1204"/>
    <w:uiPriority w:val="0"/>
    <w:qFormat/>
    <w:pPr>
      <w:keepLines/>
      <w:keepNext/>
      <w:spacing w:before="260" w:after="260" w:line="413" w:lineRule="auto"/>
      <w:outlineLvl w:val="1"/>
    </w:pPr>
    <w:rPr>
      <w:rFonts w:ascii="Arial" w:hAnsi="Arial" w:eastAsia="黑体"/>
      <w:b/>
      <w:sz w:val="32"/>
      <w:szCs w:val="20"/>
    </w:rPr>
  </w:style>
  <w:style w:type="paragraph" w:styleId="1204" w:customStyle="1">
    <w:name w:val="正文缩进11"/>
    <w:basedOn w:val="737"/>
    <w:uiPriority w:val="0"/>
    <w:qFormat/>
    <w:pPr>
      <w:ind w:firstLine="420"/>
    </w:pPr>
    <w:rPr>
      <w:rFonts w:ascii="宋体"/>
      <w:color w:val="000000"/>
      <w:sz w:val="24"/>
      <w:szCs w:val="20"/>
    </w:rPr>
  </w:style>
  <w:style w:type="paragraph" w:styleId="1205" w:customStyle="1">
    <w:name w:val="正文文本4"/>
    <w:basedOn w:val="890"/>
    <w:uiPriority w:val="0"/>
    <w:qFormat/>
    <w:pPr>
      <w:spacing w:line="60" w:lineRule="auto"/>
    </w:pPr>
    <w:rPr>
      <w:rFonts w:ascii="仿宋_GB2312" w:eastAsia="仿宋_GB2312"/>
      <w:sz w:val="32"/>
      <w:szCs w:val="22"/>
    </w:rPr>
  </w:style>
  <w:style w:type="character" w:styleId="1206" w:customStyle="1">
    <w:name w:val="默认段落字体1"/>
    <w:uiPriority w:val="1"/>
    <w:unhideWhenUsed/>
    <w:qFormat/>
    <w:rPr>
      <w:rFonts w:hint="default" w:ascii="Calibri" w:hAnsi="Calibri" w:eastAsia="宋体" w:cs="Times New Roman"/>
      <w:sz w:val="21"/>
      <w:szCs w:val="22"/>
    </w:rPr>
  </w:style>
  <w:style w:type="paragraph" w:styleId="1207" w:customStyle="1">
    <w:name w:val="页脚11"/>
    <w:basedOn w:val="737"/>
    <w:uiPriority w:val="99"/>
    <w:qFormat/>
    <w:pPr>
      <w:jc w:val="left"/>
    </w:pPr>
    <w:rPr>
      <w:sz w:val="18"/>
      <w:szCs w:val="18"/>
    </w:rPr>
  </w:style>
  <w:style w:type="paragraph" w:styleId="1208" w:customStyle="1">
    <w:name w:val="普通(网站)111"/>
    <w:basedOn w:val="737"/>
    <w:uiPriority w:val="99"/>
    <w:qFormat/>
    <w:pPr>
      <w:jc w:val="left"/>
      <w:spacing w:before="100" w:beforeAutospacing="1" w:after="100" w:afterAutospacing="1"/>
      <w:widowControl/>
    </w:pPr>
    <w:rPr>
      <w:rFonts w:ascii="宋体" w:hAnsi="宋体" w:cs="宋体"/>
      <w:sz w:val="24"/>
      <w:szCs w:val="24"/>
    </w:rPr>
  </w:style>
  <w:style w:type="paragraph" w:styleId="1209"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210" w:customStyle="1">
    <w:name w:val="正文缩进1_0"/>
    <w:basedOn w:val="1209"/>
    <w:uiPriority w:val="0"/>
    <w:qFormat/>
    <w:pPr>
      <w:ind w:firstLine="420"/>
    </w:pPr>
    <w:rPr>
      <w:rFonts w:ascii="宋体" w:hAnsi="Calibri" w:eastAsia="宋体"/>
      <w:szCs w:val="22"/>
    </w:rPr>
  </w:style>
  <w:style w:type="paragraph" w:styleId="1211" w:customStyle="1">
    <w:name w:val="正文文本缩进11"/>
    <w:basedOn w:val="737"/>
    <w:uiPriority w:val="0"/>
    <w:qFormat/>
    <w:pPr>
      <w:ind w:firstLine="225"/>
    </w:pPr>
    <w:rPr>
      <w:rFonts w:ascii="仿宋_GB2312" w:eastAsia="仿宋_GB2312"/>
      <w:sz w:val="32"/>
    </w:rPr>
  </w:style>
  <w:style w:type="character" w:styleId="1212" w:customStyle="1">
    <w:name w:val="默认段落字体11"/>
    <w:link w:val="737"/>
    <w:uiPriority w:val="1"/>
    <w:unhideWhenUsed/>
    <w:qFormat/>
    <w:rPr>
      <w:rFonts w:ascii="Calibri" w:hAnsi="Calibri" w:eastAsia="宋体" w:cs="Times New Roman"/>
      <w:sz w:val="21"/>
      <w:szCs w:val="22"/>
      <w:lang w:val="en-US" w:eastAsia="zh-CN" w:bidi="ar-SA"/>
    </w:rPr>
  </w:style>
  <w:style w:type="numbering" w:styleId="12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3E33A0D-831E-4559-A5E0-2B08CA6C7CF3}"/>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宿迁政府采购.晗然</dc:creator>
  <cp:lastModifiedBy>屠贵敏</cp:lastModifiedBy>
  <cp:revision>358</cp:revision>
  <dcterms:created xsi:type="dcterms:W3CDTF">2023-07-23T13:07:00Z</dcterms:created>
  <dcterms:modified xsi:type="dcterms:W3CDTF">2025-12-30T07:00:08Z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eyJoZGlkIjoiZTIwMTY5ODIxZmUxZDYyNWMxZWQzMTI2ZWViMDlkNjkiLCJ1c2VySWQiOiI0NTY3MjY1ODEifQ==</vt:lpwstr>
  </property>
  <property fmtid="{D5CDD505-2E9C-101B-9397-08002B2CF9AE}" pid="3" name="KSOProductBuildVer">
    <vt:lpwstr>2052-12.1.0.24034</vt:lpwstr>
  </property>
  <property fmtid="{D5CDD505-2E9C-101B-9397-08002B2CF9AE}" pid="4" name="ICV">
    <vt:lpwstr>053BC1F1DE984E9086E4EE5DC31E08AE_13</vt:lpwstr>
  </property>
</Properties>
</file>